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tabs>
          <w:tab w:pos="1855" w:val="left"/>
        </w:tabs>
        <w:widowControl w:val="0"/>
        <w:keepNext w:val="0"/>
        <w:keepLines w:val="0"/>
        <w:shd w:val="clear" w:color="auto" w:fill="auto"/>
        <w:spacing w:before="0" w:after="146"/>
        <w:ind w:left="0" w:right="0" w:firstLine="0"/>
      </w:pPr>
      <w:r>
        <w:pict>
          <v:shapetype id="_x0000_t202" coordsize="21600,21600" o:spt="202" path="m,l,21600r21600,l21600,xe">
            <v:stroke joinstyle="miter"/>
            <v:path gradientshapeok="t" o:connecttype="rect"/>
          </v:shapetype>
          <v:shape id="_x0000_s1026" type="#_x0000_t202" style="position:absolute;margin-left:19.55pt;margin-top:-7.15pt;width:58.1pt;height:12.7pt;z-index:-125829376;mso-wrap-distance-left:5.pt;mso-wrap-distance-right:170.65pt;mso-wrap-distance-bottom:46.3pt;mso-position-horizontal-relative:margin" filled="f" stroked="f">
            <v:textbox style="mso-fit-shape-to-text:t" inset="0,0,0,0">
              <w:txbxContent>
                <w:p>
                  <w:pPr>
                    <w:pStyle w:val="Style2"/>
                    <w:widowControl w:val="0"/>
                    <w:keepNext w:val="0"/>
                    <w:keepLines w:val="0"/>
                    <w:shd w:val="clear" w:color="auto" w:fill="auto"/>
                    <w:jc w:val="left"/>
                    <w:spacing w:before="0" w:after="0"/>
                    <w:ind w:left="0" w:right="0" w:firstLine="0"/>
                  </w:pPr>
                  <w:r>
                    <w:rPr>
                      <w:rStyle w:val="CharStyle3"/>
                      <w:b/>
                      <w:bCs/>
                    </w:rPr>
                    <w:t xml:space="preserve">Supported by:</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pt;margin-top:7.45pt;width:29.3pt;height:27.85pt;z-index:-125829375;mso-wrap-distance-left:5.pt;mso-wrap-distance-top:12.25pt;mso-wrap-distance-right:198.5pt;mso-wrap-distance-bottom:16.55pt;mso-position-horizontal-relative:margin" wrapcoords="0 0 7976 0 7976 3206 4150 4656 4150 4751 21600 4751 21600 21600 6561 21600 6561 15284 131 15284 131 4656 0 3206 0 0">
            <v:imagedata r:id="rId5" r:href="rId6"/>
            <w10:wrap type="square" side="right" anchorx="margin"/>
          </v:shape>
        </w:pict>
      </w:r>
      <w:r>
        <w:pict>
          <v:shape id="_x0000_s1028" type="#_x0000_t202" style="position:absolute;margin-left:67.3pt;margin-top:6.05pt;width:109.45pt;height:46.05pt;z-index:-125829374;mso-wrap-distance-left:47.75pt;mso-wrap-distance-top:10.85pt;mso-wrap-distance-right:71.5pt;mso-position-horizontal-relative:margin" filled="f" stroked="f">
            <v:textbox style="mso-fit-shape-to-text:t" inset="0,0,0,0">
              <w:txbxContent>
                <w:p>
                  <w:pPr>
                    <w:pStyle w:val="Style4"/>
                    <w:widowControl w:val="0"/>
                    <w:keepNext w:val="0"/>
                    <w:keepLines w:val="0"/>
                    <w:shd w:val="clear" w:color="auto" w:fill="auto"/>
                    <w:jc w:val="left"/>
                    <w:spacing w:before="0" w:after="0"/>
                    <w:ind w:left="0" w:right="0" w:firstLine="0"/>
                  </w:pPr>
                  <w:r>
                    <w:rPr>
                      <w:rStyle w:val="CharStyle6"/>
                    </w:rPr>
                    <w:t xml:space="preserve">Federal Ministry of Transport and Digital Infrastructure</w:t>
                  </w:r>
                </w:p>
              </w:txbxContent>
            </v:textbox>
            <w10:wrap type="square" side="right" anchorx="margin"/>
          </v:shape>
        </w:pict>
      </w:r>
      <w:r>
        <w:rPr>
          <w:w w:val="100"/>
          <w:spacing w:val="0"/>
          <w:color w:val="000000"/>
          <w:position w:val="0"/>
        </w:rPr>
        <w:t xml:space="preserve">Coordinated by:Project Leadership by:</w:t>
        <w:tab/>
      </w:r>
    </w:p>
    <w:p>
      <w:pPr>
        <w:pStyle w:val="Style10"/>
        <w:tabs>
          <w:tab w:pos="1270" w:val="left"/>
          <w:tab w:pos="1899" w:val="left"/>
        </w:tabs>
        <w:widowControl w:val="0"/>
        <w:keepNext w:val="0"/>
        <w:keepLines w:val="0"/>
        <w:shd w:val="clear" w:color="auto" w:fill="auto"/>
        <w:spacing w:before="0" w:after="0"/>
        <w:ind w:left="240" w:right="0" w:firstLine="0"/>
      </w:pPr>
      <w:r>
        <w:rPr>
          <w:rStyle w:val="CharStyle12"/>
        </w:rPr>
        <w:t>FVA</w:t>
        <w:tab/>
        <w:t xml:space="preserve">/£4 </w:t>
      </w:r>
      <w:r>
        <w:rPr>
          <w:rStyle w:val="CharStyle13"/>
        </w:rPr>
        <w:t>die</w:t>
      </w:r>
      <w:r>
        <w:tab/>
      </w:r>
      <w:r>
        <w:rPr>
          <w:rStyle w:val="CharStyle14"/>
        </w:rPr>
        <w:t>I</w:t>
      </w:r>
      <w:r>
        <w:rPr>
          <w:rStyle w:val="CharStyle15"/>
        </w:rPr>
        <w:t>Bundesanstalt</w:t>
      </w:r>
    </w:p>
    <w:p>
      <w:pPr>
        <w:pStyle w:val="Style10"/>
        <w:tabs>
          <w:tab w:pos="1270" w:val="left"/>
          <w:tab w:pos="2333" w:val="left"/>
        </w:tabs>
        <w:widowControl w:val="0"/>
        <w:keepNext w:val="0"/>
        <w:keepLines w:val="0"/>
        <w:shd w:val="clear" w:color="auto" w:fill="auto"/>
        <w:spacing w:before="0" w:after="95" w:line="240" w:lineRule="auto"/>
        <w:ind w:left="240" w:right="0" w:firstLine="0"/>
      </w:pPr>
      <w:r>
        <w:rPr>
          <w:rStyle w:val="CharStyle17"/>
        </w:rPr>
        <w:t>J\f\FI</w:t>
      </w:r>
      <w:r>
        <w:tab/>
      </w:r>
      <w:r>
        <w:rPr>
          <w:rStyle w:val="CharStyle18"/>
        </w:rPr>
        <w:t xml:space="preserve">for administrative services</w:t>
      </w:r>
      <w:r>
        <w:rPr>
          <w:rStyle w:val="CharStyle12"/>
        </w:rPr>
        <w:tab/>
      </w:r>
    </w:p>
    <w:p>
      <w:pPr>
        <w:pStyle w:val="Style10"/>
        <w:widowControl w:val="0"/>
        <w:keepNext w:val="0"/>
        <w:keepLines w:val="0"/>
        <w:shd w:val="clear" w:color="auto" w:fill="auto"/>
        <w:spacing w:before="0" w:after="1030" w:line="146" w:lineRule="exact"/>
        <w:ind w:left="0" w:right="0" w:firstLine="0"/>
      </w:pPr>
      <w:r>
        <w:rPr>
          <w:rStyle w:val="CharStyle20"/>
        </w:rPr>
        <w:t xml:space="preserve">~ </w:t>
      </w:r>
      <w:r>
        <w:rPr>
          <w:rStyle w:val="CharStyle12"/>
        </w:rPr>
        <w:t xml:space="preserve">N 0 W- G B H,D E</w:t>
      </w:r>
    </w:p>
    <w:p>
      <w:pPr>
        <w:pStyle w:val="Style21"/>
        <w:widowControl w:val="0"/>
        <w:keepNext w:val="0"/>
        <w:keepLines w:val="0"/>
        <w:shd w:val="clear" w:color="auto" w:fill="auto"/>
        <w:spacing w:before="0" w:after="0"/>
        <w:ind w:left="0" w:right="240" w:firstLine="0"/>
      </w:pPr>
      <w:r>
        <w:rPr>
          <w:w w:val="100"/>
          <w:spacing w:val="0"/>
          <w:color w:val="000000"/>
          <w:position w:val="0"/>
        </w:rPr>
        <w:t xml:space="preserve">Fourth call for applications of 19.08.2019 in</w:t>
        <w:br/>
        <w:t xml:space="preserve">accordance with the</w:t>
        <w:br/>
      </w:r>
    </w:p>
    <w:p>
      <w:pPr>
        <w:pStyle w:val="Style21"/>
        <w:widowControl w:val="0"/>
        <w:keepNext w:val="0"/>
        <w:keepLines w:val="0"/>
        <w:shd w:val="clear" w:color="auto" w:fill="auto"/>
        <w:spacing w:before="0" w:after="1234"/>
        <w:ind w:left="0" w:right="240" w:firstLine="0"/>
      </w:pPr>
      <w:r>
        <w:rPr>
          <w:w w:val="100"/>
          <w:spacing w:val="0"/>
          <w:color w:val="000000"/>
          <w:position w:val="0"/>
        </w:rPr>
        <w:t xml:space="preserve">Funding Guidelines for charging infrastructure for electric vehicles in</w:t>
        <w:br/>
        <w:t xml:space="preserve">Germany of the Federal Ministry of Transport and Digital Infrastructure of 13.02.2017</w:t>
        <w:br/>
        <w:t xml:space="preserve">(with amendment of</w:t>
      </w:r>
      <w:r>
        <w:t>28.06.2017)</w:t>
      </w:r>
    </w:p>
    <w:p>
      <w:pPr>
        <w:pStyle w:val="Style7"/>
        <w:widowControl w:val="0"/>
        <w:keepNext w:val="0"/>
        <w:keepLines w:val="0"/>
        <w:shd w:val="clear" w:color="auto" w:fill="auto"/>
        <w:spacing w:before="0"/>
        <w:ind w:left="0" w:right="0" w:firstLine="0"/>
      </w:pPr>
      <w:r>
        <w:rPr>
          <w:rStyle w:val="CharStyle25"/>
          <w:b/>
          <w:bCs/>
        </w:rPr>
        <w:t xml:space="preserve">Table of contents</w:t>
      </w:r>
    </w:p>
    <w:p>
      <w:pPr>
        <w:pStyle w:val="Style7"/>
        <w:numPr>
          <w:ilvl w:val="0"/>
          <w:numId w:val="1"/>
        </w:numPr>
        <w:tabs>
          <w:tab w:pos="291" w:val="left"/>
        </w:tabs>
        <w:widowControl w:val="0"/>
        <w:keepNext w:val="0"/>
        <w:keepLines w:val="0"/>
        <w:shd w:val="clear" w:color="auto" w:fill="auto"/>
        <w:spacing w:before="0" w:after="0"/>
        <w:ind w:left="0" w:right="0" w:firstLine="0"/>
      </w:pPr>
      <w:r>
        <w:rPr>
          <w:sz w:val="24"/>
          <w:szCs w:val="24"/>
          <w:w w:val="100"/>
          <w:spacing w:val="0"/>
          <w:color w:val="000000"/>
          <w:position w:val="0"/>
        </w:rPr>
        <w:t xml:space="preserve">General remarks</w:t>
      </w:r>
    </w:p>
    <w:p>
      <w:pPr>
        <w:pStyle w:val="Style7"/>
        <w:numPr>
          <w:ilvl w:val="0"/>
          <w:numId w:val="1"/>
        </w:numPr>
        <w:tabs>
          <w:tab w:pos="301" w:val="left"/>
        </w:tabs>
        <w:widowControl w:val="0"/>
        <w:keepNext w:val="0"/>
        <w:keepLines w:val="0"/>
        <w:shd w:val="clear" w:color="auto" w:fill="auto"/>
        <w:spacing w:before="0" w:after="0" w:line="293" w:lineRule="exact"/>
        <w:ind w:left="0" w:right="0" w:firstLine="0"/>
      </w:pPr>
      <w:r>
        <w:rPr>
          <w:sz w:val="24"/>
          <w:szCs w:val="24"/>
          <w:w w:val="100"/>
          <w:spacing w:val="0"/>
          <w:color w:val="000000"/>
          <w:position w:val="0"/>
        </w:rPr>
        <w:t xml:space="preserve">Deadlines for the submission of applications</w:t>
      </w:r>
    </w:p>
    <w:p>
      <w:pPr>
        <w:pStyle w:val="Style7"/>
        <w:numPr>
          <w:ilvl w:val="0"/>
          <w:numId w:val="1"/>
        </w:numPr>
        <w:tabs>
          <w:tab w:pos="301" w:val="left"/>
        </w:tabs>
        <w:widowControl w:val="0"/>
        <w:keepNext w:val="0"/>
        <w:keepLines w:val="0"/>
        <w:shd w:val="clear" w:color="auto" w:fill="auto"/>
        <w:spacing w:before="0" w:after="0" w:line="293" w:lineRule="exact"/>
        <w:ind w:left="0" w:right="0" w:firstLine="0"/>
      </w:pPr>
      <w:r>
        <w:rPr>
          <w:sz w:val="24"/>
          <w:szCs w:val="24"/>
          <w:w w:val="100"/>
          <w:spacing w:val="0"/>
          <w:color w:val="000000"/>
          <w:position w:val="0"/>
        </w:rPr>
        <w:t>Grant</w:t>
      </w:r>
    </w:p>
    <w:p>
      <w:pPr>
        <w:pStyle w:val="Style7"/>
        <w:numPr>
          <w:ilvl w:val="0"/>
          <w:numId w:val="1"/>
        </w:numPr>
        <w:tabs>
          <w:tab w:pos="310" w:val="left"/>
        </w:tabs>
        <w:widowControl w:val="0"/>
        <w:keepNext w:val="0"/>
        <w:keepLines w:val="0"/>
        <w:shd w:val="clear" w:color="auto" w:fill="auto"/>
        <w:spacing w:before="0" w:after="0" w:line="293" w:lineRule="exact"/>
        <w:ind w:left="0" w:right="0" w:firstLine="0"/>
      </w:pPr>
      <w:r>
        <w:rPr>
          <w:sz w:val="24"/>
          <w:szCs w:val="24"/>
          <w:w w:val="100"/>
          <w:spacing w:val="0"/>
          <w:color w:val="000000"/>
          <w:position w:val="0"/>
        </w:rPr>
        <w:t xml:space="preserve">Level of support</w:t>
      </w:r>
    </w:p>
    <w:p>
      <w:pPr>
        <w:pStyle w:val="Style7"/>
        <w:numPr>
          <w:ilvl w:val="1"/>
          <w:numId w:val="1"/>
        </w:numPr>
        <w:tabs>
          <w:tab w:pos="1270" w:val="left"/>
        </w:tabs>
        <w:widowControl w:val="0"/>
        <w:keepNext w:val="0"/>
        <w:keepLines w:val="0"/>
        <w:shd w:val="clear" w:color="auto" w:fill="auto"/>
        <w:jc w:val="left"/>
        <w:spacing w:before="0" w:after="0" w:line="293" w:lineRule="exact"/>
        <w:ind w:left="740" w:right="0" w:firstLine="0"/>
      </w:pPr>
      <w:r>
        <w:rPr>
          <w:sz w:val="24"/>
          <w:szCs w:val="24"/>
          <w:w w:val="100"/>
          <w:spacing w:val="0"/>
          <w:color w:val="000000"/>
          <w:position w:val="0"/>
        </w:rPr>
        <w:t xml:space="preserve">Normal recharging points from 3.7 kW up to and including 22 kW</w:t>
      </w:r>
    </w:p>
    <w:p>
      <w:pPr>
        <w:pStyle w:val="Style7"/>
        <w:numPr>
          <w:ilvl w:val="1"/>
          <w:numId w:val="1"/>
        </w:numPr>
        <w:tabs>
          <w:tab w:pos="493" w:val="left"/>
        </w:tabs>
        <w:widowControl w:val="0"/>
        <w:keepNext w:val="0"/>
        <w:keepLines w:val="0"/>
        <w:shd w:val="clear" w:color="auto" w:fill="auto"/>
        <w:spacing w:before="0" w:after="101" w:line="293" w:lineRule="exact"/>
        <w:ind w:left="0" w:right="0" w:firstLine="0"/>
      </w:pPr>
      <w:r>
        <w:rPr>
          <w:sz w:val="24"/>
          <w:szCs w:val="24"/>
          <w:w w:val="100"/>
          <w:spacing w:val="0"/>
          <w:color w:val="000000"/>
          <w:position w:val="0"/>
        </w:rPr>
        <w:t xml:space="preserve">Fast recharging points above 50 kW</w:t>
      </w:r>
    </w:p>
    <w:p>
      <w:pPr>
        <w:pStyle w:val="Style7"/>
        <w:numPr>
          <w:ilvl w:val="1"/>
          <w:numId w:val="1"/>
        </w:numPr>
        <w:tabs>
          <w:tab w:pos="493" w:val="left"/>
        </w:tabs>
        <w:widowControl w:val="0"/>
        <w:keepNext w:val="0"/>
        <w:keepLines w:val="0"/>
        <w:shd w:val="clear" w:color="auto" w:fill="auto"/>
        <w:spacing w:before="0" w:after="3"/>
        <w:ind w:left="0" w:right="0" w:firstLine="0"/>
      </w:pPr>
      <w:r>
        <w:rPr>
          <w:sz w:val="24"/>
          <w:szCs w:val="24"/>
          <w:w w:val="100"/>
          <w:spacing w:val="0"/>
          <w:color w:val="000000"/>
          <w:position w:val="0"/>
        </w:rPr>
        <w:t xml:space="preserve">Grid connection</w:t>
      </w:r>
    </w:p>
    <w:p>
      <w:pPr>
        <w:pStyle w:val="Style7"/>
        <w:numPr>
          <w:ilvl w:val="1"/>
          <w:numId w:val="1"/>
        </w:numPr>
        <w:tabs>
          <w:tab w:pos="498" w:val="left"/>
        </w:tabs>
        <w:widowControl w:val="0"/>
        <w:keepNext w:val="0"/>
        <w:keepLines w:val="0"/>
        <w:shd w:val="clear" w:color="auto" w:fill="auto"/>
        <w:spacing w:before="0" w:after="0" w:line="413" w:lineRule="exact"/>
        <w:ind w:left="0" w:right="0" w:firstLine="0"/>
      </w:pPr>
      <w:r>
        <w:rPr>
          <w:sz w:val="24"/>
          <w:szCs w:val="24"/>
          <w:w w:val="100"/>
          <w:spacing w:val="0"/>
          <w:color w:val="000000"/>
          <w:position w:val="0"/>
        </w:rPr>
        <w:t xml:space="preserve">Modernisation measures</w:t>
      </w:r>
    </w:p>
    <w:p>
      <w:pPr>
        <w:pStyle w:val="Style7"/>
        <w:numPr>
          <w:ilvl w:val="0"/>
          <w:numId w:val="1"/>
        </w:numPr>
        <w:tabs>
          <w:tab w:pos="310" w:val="left"/>
        </w:tabs>
        <w:widowControl w:val="0"/>
        <w:keepNext w:val="0"/>
        <w:keepLines w:val="0"/>
        <w:shd w:val="clear" w:color="auto" w:fill="auto"/>
        <w:spacing w:before="0" w:after="0" w:line="413" w:lineRule="exact"/>
        <w:ind w:left="0" w:right="0" w:firstLine="0"/>
      </w:pPr>
      <w:r>
        <w:rPr>
          <w:sz w:val="24"/>
          <w:szCs w:val="24"/>
          <w:w w:val="100"/>
          <w:spacing w:val="0"/>
          <w:color w:val="000000"/>
          <w:position w:val="0"/>
        </w:rPr>
        <w:t xml:space="preserve">Charging infrastructure requirements</w:t>
      </w:r>
    </w:p>
    <w:p>
      <w:pPr>
        <w:pStyle w:val="Style7"/>
        <w:numPr>
          <w:ilvl w:val="0"/>
          <w:numId w:val="1"/>
        </w:numPr>
        <w:tabs>
          <w:tab w:pos="310" w:val="left"/>
        </w:tabs>
        <w:widowControl w:val="0"/>
        <w:keepNext w:val="0"/>
        <w:keepLines w:val="0"/>
        <w:shd w:val="clear" w:color="auto" w:fill="auto"/>
        <w:spacing w:before="0" w:after="0"/>
        <w:ind w:left="0" w:right="0" w:firstLine="0"/>
      </w:pPr>
      <w:r>
        <w:rPr>
          <w:sz w:val="24"/>
          <w:szCs w:val="24"/>
          <w:w w:val="100"/>
          <w:spacing w:val="0"/>
          <w:color w:val="000000"/>
          <w:position w:val="0"/>
        </w:rPr>
        <w:t xml:space="preserve">Application procedure</w:t>
      </w:r>
    </w:p>
    <w:p>
      <w:pPr>
        <w:pStyle w:val="Style7"/>
        <w:numPr>
          <w:ilvl w:val="0"/>
          <w:numId w:val="1"/>
        </w:numPr>
        <w:tabs>
          <w:tab w:pos="310" w:val="left"/>
        </w:tabs>
        <w:widowControl w:val="0"/>
        <w:keepNext w:val="0"/>
        <w:keepLines w:val="0"/>
        <w:shd w:val="clear" w:color="auto" w:fill="auto"/>
        <w:spacing w:before="0" w:after="0" w:line="293" w:lineRule="exact"/>
        <w:ind w:left="0" w:right="0" w:firstLine="0"/>
      </w:pPr>
      <w:r>
        <w:rPr>
          <w:sz w:val="24"/>
          <w:szCs w:val="24"/>
          <w:w w:val="100"/>
          <w:spacing w:val="0"/>
          <w:color w:val="000000"/>
          <w:position w:val="0"/>
        </w:rPr>
        <w:t xml:space="preserve">Selection procedure</w:t>
      </w:r>
    </w:p>
    <w:p>
      <w:pPr>
        <w:pStyle w:val="Style7"/>
        <w:numPr>
          <w:ilvl w:val="0"/>
          <w:numId w:val="1"/>
        </w:numPr>
        <w:tabs>
          <w:tab w:pos="310" w:val="left"/>
        </w:tabs>
        <w:widowControl w:val="0"/>
        <w:keepNext w:val="0"/>
        <w:keepLines w:val="0"/>
        <w:shd w:val="clear" w:color="auto" w:fill="auto"/>
        <w:spacing w:before="0" w:after="0" w:line="293" w:lineRule="exact"/>
        <w:ind w:left="0" w:right="0" w:firstLine="0"/>
      </w:pPr>
      <w:r>
        <w:rPr>
          <w:sz w:val="24"/>
          <w:szCs w:val="24"/>
          <w:w w:val="100"/>
          <w:spacing w:val="0"/>
          <w:color w:val="000000"/>
          <w:position w:val="0"/>
        </w:rPr>
        <w:t xml:space="preserve">Reporting requirements</w:t>
      </w:r>
    </w:p>
    <w:p>
      <w:pPr>
        <w:pStyle w:val="Style7"/>
        <w:numPr>
          <w:ilvl w:val="0"/>
          <w:numId w:val="1"/>
        </w:numPr>
        <w:tabs>
          <w:tab w:pos="310" w:val="left"/>
        </w:tabs>
        <w:widowControl w:val="0"/>
        <w:keepNext w:val="0"/>
        <w:keepLines w:val="0"/>
        <w:shd w:val="clear" w:color="auto" w:fill="auto"/>
        <w:spacing w:before="0" w:after="281" w:line="293" w:lineRule="exact"/>
        <w:ind w:left="0" w:right="0" w:firstLine="0"/>
      </w:pPr>
      <w:r>
        <w:rPr>
          <w:sz w:val="24"/>
          <w:szCs w:val="24"/>
          <w:w w:val="100"/>
          <w:spacing w:val="0"/>
          <w:color w:val="000000"/>
          <w:position w:val="0"/>
        </w:rPr>
        <w:t xml:space="preserve">Contact person</w:t>
      </w:r>
    </w:p>
    <w:p>
      <w:pPr>
        <w:pStyle w:val="Style7"/>
        <w:widowControl w:val="0"/>
        <w:keepNext w:val="0"/>
        <w:keepLines w:val="0"/>
        <w:shd w:val="clear" w:color="auto" w:fill="auto"/>
        <w:spacing w:before="0" w:after="279"/>
        <w:ind w:left="0" w:right="0" w:firstLine="0"/>
      </w:pPr>
      <w:r>
        <w:rPr>
          <w:sz w:val="24"/>
          <w:szCs w:val="24"/>
          <w:w w:val="100"/>
          <w:spacing w:val="0"/>
          <w:color w:val="000000"/>
          <w:position w:val="0"/>
        </w:rPr>
        <w:t xml:space="preserve">Annexes to the fourth call for funding</w:t>
      </w:r>
    </w:p>
    <w:p>
      <w:pPr>
        <w:pStyle w:val="Style7"/>
        <w:tabs>
          <w:tab w:pos="1426" w:val="left"/>
        </w:tabs>
        <w:widowControl w:val="0"/>
        <w:keepNext w:val="0"/>
        <w:keepLines w:val="0"/>
        <w:shd w:val="clear" w:color="auto" w:fill="auto"/>
        <w:spacing w:before="0" w:after="0" w:line="293" w:lineRule="exact"/>
        <w:ind w:left="0" w:right="0" w:firstLine="0"/>
      </w:pPr>
      <w:r>
        <w:rPr>
          <w:sz w:val="24"/>
          <w:szCs w:val="24"/>
          <w:w w:val="100"/>
          <w:spacing w:val="0"/>
          <w:color w:val="000000"/>
          <w:position w:val="0"/>
        </w:rPr>
        <w:t xml:space="preserve">Annex 1: Regional</w:t>
        <w:tab/>
        <w:t xml:space="preserve">distribution of supported charging infrastructure &amp; selection procedure</w:t>
      </w:r>
    </w:p>
    <w:p>
      <w:pPr>
        <w:pStyle w:val="Style7"/>
        <w:tabs>
          <w:tab w:pos="1426" w:val="left"/>
        </w:tabs>
        <w:widowControl w:val="0"/>
        <w:keepNext w:val="0"/>
        <w:keepLines w:val="0"/>
        <w:shd w:val="clear" w:color="auto" w:fill="auto"/>
        <w:jc w:val="left"/>
        <w:spacing w:before="0" w:after="0" w:line="293" w:lineRule="exact"/>
        <w:ind w:left="0" w:right="800" w:firstLine="0"/>
      </w:pPr>
      <w:r>
        <w:rPr>
          <w:sz w:val="24"/>
          <w:szCs w:val="24"/>
          <w:w w:val="100"/>
          <w:spacing w:val="0"/>
          <w:color w:val="000000"/>
          <w:position w:val="0"/>
        </w:rPr>
        <w:t xml:space="preserve">Annex 2:Eligible expenditure and modernisation Annex 3: Mandatory</w:t>
        <w:tab/>
        <w:t xml:space="preserve">requirements for the supported charging infrastructure</w:t>
      </w:r>
    </w:p>
    <w:p>
      <w:pPr>
        <w:pStyle w:val="Style7"/>
        <w:widowControl w:val="0"/>
        <w:keepNext w:val="0"/>
        <w:keepLines w:val="0"/>
        <w:shd w:val="clear" w:color="auto" w:fill="auto"/>
        <w:spacing w:before="0" w:after="0" w:line="293" w:lineRule="exact"/>
        <w:ind w:left="0" w:right="0" w:firstLine="0"/>
      </w:pPr>
      <w:r>
        <w:rPr>
          <w:sz w:val="24"/>
          <w:szCs w:val="24"/>
          <w:w w:val="100"/>
          <w:spacing w:val="0"/>
          <w:color w:val="000000"/>
          <w:position w:val="0"/>
        </w:rPr>
        <w:t xml:space="preserve">and recommendations</w:t>
      </w:r>
    </w:p>
    <w:p>
      <w:pPr>
        <w:pStyle w:val="Style7"/>
        <w:widowControl w:val="0"/>
        <w:keepNext w:val="0"/>
        <w:keepLines w:val="0"/>
        <w:shd w:val="clear" w:color="auto" w:fill="auto"/>
        <w:spacing w:before="0" w:after="0" w:line="293" w:lineRule="exact"/>
        <w:ind w:left="0" w:right="0" w:firstLine="0"/>
      </w:pPr>
      <w:r>
        <w:t>Reporting</w:t>
      </w:r>
      <w:r>
        <w:pict>
          <v:shape id="_x0000_s1029" type="#_x0000_t202" style="position:absolute;margin-left:6.35pt;margin-top:1.pt;width:52.55pt;height:17.5pt;z-index:-125829373;mso-wrap-distance-left:5.pt;mso-wrap-distance-top:10.35pt;mso-wrap-distance-right:19.7pt;mso-wrap-distance-bottom:14.7pt;mso-position-horizontal-relative:margin" filled="f" stroked="f">
            <v:textbox style="mso-fit-shape-to-text:t" inset="0,0,0,0">
              <w:txbxContent>
                <w:p>
                  <w:pPr>
                    <w:pStyle w:val="Style7"/>
                    <w:widowControl w:val="0"/>
                    <w:keepNext w:val="0"/>
                    <w:keepLines w:val="0"/>
                    <w:shd w:val="clear" w:color="auto" w:fill="auto"/>
                    <w:jc w:val="left"/>
                    <w:spacing w:before="0" w:after="0"/>
                    <w:ind w:left="0" w:right="0" w:firstLine="0"/>
                  </w:pPr>
                  <w:r>
                    <w:rPr>
                      <w:rStyle w:val="CharStyle8"/>
                      <w:b/>
                      <w:bCs/>
                    </w:rPr>
                    <w:t xml:space="preserve">Annex 4:</w:t>
                  </w:r>
                </w:p>
              </w:txbxContent>
            </v:textbox>
            <w10:wrap type="square" side="right" anchorx="margin"/>
          </v:shape>
        </w:pict>
      </w:r>
      <w:r>
        <w:t>requirements</w:t>
        <w:br w:type="page"/>
      </w:r>
    </w:p>
    <w:p>
      <w:pPr>
        <w:pStyle w:val="Style26"/>
        <w:numPr>
          <w:ilvl w:val="0"/>
          <w:numId w:val="3"/>
        </w:numPr>
        <w:tabs>
          <w:tab w:pos="250" w:val="left"/>
        </w:tabs>
        <w:widowControl w:val="0"/>
        <w:keepNext/>
        <w:keepLines/>
        <w:shd w:val="clear" w:color="auto" w:fill="auto"/>
        <w:spacing w:before="0" w:after="319"/>
        <w:ind w:left="0" w:right="0" w:firstLine="0"/>
      </w:pPr>
      <w:bookmarkStart w:id="0" w:name="bookmark0"/>
      <w:r>
        <w:rPr>
          <w:w w:val="100"/>
          <w:spacing w:val="0"/>
          <w:color w:val="000000"/>
          <w:position w:val="0"/>
        </w:rPr>
        <w:t xml:space="preserve">General remarks</w:t>
      </w:r>
      <w:bookmarkEnd w:id="0"/>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The</w:t>
      </w:r>
      <w:r>
        <w:fldChar w:fldCharType="end"/>
      </w:r>
      <w:r>
        <w:rPr>
          <w:sz w:val="24"/>
          <w:szCs w:val="24"/>
          <w:w w:val="100"/>
          <w:spacing w:val="0"/>
          <w:color w:val="000000"/>
          <w:position w:val="0"/>
        </w:rPr>
        <w:t xml:space="preserve"> rules laid down in the funding guidelines for charging infrastructure </w:t>
      </w:r>
      <w:r>
        <w:rPr>
          <w:sz w:val="24"/>
          <w:szCs w:val="24"/>
          <w:w w:val="100"/>
          <w:spacing w:val="0"/>
          <w:color w:val="000000"/>
          <w:position w:val="0"/>
        </w:rPr>
        <w:fldChar w:fldCharType="begin"/>
      </w:r>
      <w:r>
        <w:rPr/>
        <w:instrText> HYPERLINK "https://www.bmvi.de/SharedDocs/DE/Anlage/G/konsolidierte-foerderrichtlinie-lis-29-06-2017.pdf?__blob=publicationFile" </w:instrText>
      </w:r>
      <w:r>
        <w:fldChar w:fldCharType="separate"/>
      </w:r>
      <w:r>
        <w:rPr>
          <w:lang w:val="de-DE" w:eastAsia="de-DE" w:bidi="de-DE"/>
          <w:sz w:val="24"/>
          <w:szCs w:val="24"/>
          <w:w w:val="100"/>
          <w:spacing w:val="0"/>
          <w:color w:val="000000"/>
          <w:position w:val="0"/>
        </w:rPr>
        <w:t>(Link)</w:t>
      </w:r>
      <w:r>
        <w:rPr>
          <w:rStyle w:val="CharStyle33"/>
        </w:rPr>
        <w:t>apply</w:t>
      </w:r>
      <w:r>
        <w:rPr>
          <w:lang w:val="de-DE" w:eastAsia="de-DE" w:bidi="de-DE"/>
          <w:sz w:val="24"/>
          <w:szCs w:val="24"/>
          <w:w w:val="100"/>
          <w:spacing w:val="0"/>
          <w:color w:val="000000"/>
          <w:position w:val="0"/>
        </w:rPr>
        <w:t xml:space="preserve">and form the legal basis for this call.Individual schemes are</w:t>
        <w:softHyphen/>
        <w:t xml:space="preserve">supplemented or specified by this call for funding.</w:t>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The total budget of the support programme until 2020, according to the current financial programming, is around EUR 300 million.</w:t>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This call will support around 5 000 normal recharging points with a power of at least 3.7 kW and a maximum of 22 kW and around 5 000 fast recharging points with a minimum recharging capacity</w:t>
        <w:softHyphen/>
        <w:t xml:space="preserve">of 50 kW.In addition, grid connection will be promoted.</w:t>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The recharging points to be supported will be distributed on a regional basis, taking into account in particular the needs of tourist areas.Two maps were created for this purpose, one for standard charging infrastructure (‘N-card’), one for fast charging infrastructure (‘S-card’).In both</w:t>
        <w:softHyphen/>
        <w:t xml:space="preserve">maps, the Federal territory was divided into 283 tiles measuring 40 km x 40 km.</w:t>
        <w:softHyphen/>
        <w:t xml:space="preserve">For detailed information, see point 7 and Annex 1 (link) </w:t>
      </w:r>
      <w:hyperlink w:anchor="bookmark14" w:tooltip="Current Document">
        <w:r>
          <w:rPr>
            <w:sz w:val="24"/>
            <w:szCs w:val="24"/>
            <w:w w:val="100"/>
            <w:spacing w:val="0"/>
            <w:color w:val="000000"/>
            <w:position w:val="0"/>
          </w:rPr>
          <w:t>of</w:t>
        </w:r>
        <w:r>
          <w:rPr>
            <w:rStyle w:val="CharStyle33"/>
          </w:rPr>
          <w:t>this</w:t>
        </w:r>
        <w:r>
          <w:rPr>
            <w:rStyle w:val="CharStyle34"/>
          </w:rPr>
          <w:t xml:space="preserve">call for</w:t>
        </w:r>
        <w:r>
          <w:rPr>
            <w:sz w:val="24"/>
            <w:szCs w:val="24"/>
            <w:w w:val="100"/>
            <w:spacing w:val="0"/>
            <w:color w:val="000000"/>
            <w:position w:val="0"/>
          </w:rPr>
          <w:t>funding.</w:t>
        </w:r>
      </w:hyperlink>
      <w:r>
        <w:rPr>
          <w:sz w:val="24"/>
          <w:szCs w:val="24"/>
          <w:w w:val="100"/>
          <w:spacing w:val="0"/>
          <w:color w:val="000000"/>
          <w:position w:val="0"/>
        </w:rPr>
        <w:t xml:space="preserve">The ‘S-Karte’ also identifies areas with higher (blue) and lower (grey) needs.</w:t>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Only the purchase of charging infrastructure is eligible.Leasing of charging infrastructure</w:t>
        <w:softHyphen/>
        <w:t xml:space="preserve">is not </w:t>
      </w:r>
      <w:r>
        <w:rPr>
          <w:rStyle w:val="CharStyle34"/>
        </w:rPr>
        <w:t>eligible.</w:t>
      </w:r>
    </w:p>
    <w:p>
      <w:pPr>
        <w:pStyle w:val="Style31"/>
        <w:widowControl w:val="0"/>
        <w:keepNext w:val="0"/>
        <w:keepLines w:val="0"/>
        <w:shd w:val="clear" w:color="auto" w:fill="auto"/>
        <w:spacing w:before="0" w:after="561"/>
        <w:ind w:left="0" w:right="0" w:firstLine="0"/>
      </w:pPr>
      <w:r>
        <w:rPr>
          <w:sz w:val="24"/>
          <w:szCs w:val="24"/>
          <w:w w:val="100"/>
          <w:spacing w:val="0"/>
          <w:color w:val="000000"/>
          <w:position w:val="0"/>
        </w:rPr>
        <w:t xml:space="preserve">In addition to the construction of new recharging infrastructure, if additional added value is demonstrated, the upgrading or replacement of existing recharging infrastructure or the</w:t>
        <w:softHyphen/>
        <w:t xml:space="preserve">upgrading of a network connection belonging to a recharging point is also eligible.</w:t>
        <w:softHyphen/>
        <w:t xml:space="preserve">If an upgrade to this support programme is foreseen, the entity</w:t>
        <w:softHyphen/>
        <w:t xml:space="preserve">to be upgraded must be notified to the Federal Network Agency.</w:t>
      </w:r>
    </w:p>
    <w:p>
      <w:pPr>
        <w:pStyle w:val="Style26"/>
        <w:numPr>
          <w:ilvl w:val="0"/>
          <w:numId w:val="3"/>
        </w:numPr>
        <w:tabs>
          <w:tab w:pos="260" w:val="left"/>
        </w:tabs>
        <w:widowControl w:val="0"/>
        <w:keepNext/>
        <w:keepLines/>
        <w:shd w:val="clear" w:color="auto" w:fill="auto"/>
        <w:spacing w:before="0" w:after="319"/>
        <w:ind w:left="0" w:right="0" w:firstLine="0"/>
      </w:pPr>
      <w:bookmarkStart w:id="1" w:name="bookmark1"/>
      <w:r>
        <w:rPr>
          <w:w w:val="100"/>
          <w:spacing w:val="0"/>
          <w:color w:val="000000"/>
          <w:position w:val="0"/>
        </w:rPr>
        <w:t xml:space="preserve">Deadlines for the submission of applications</w:t>
      </w:r>
      <w:bookmarkEnd w:id="1"/>
    </w:p>
    <w:p>
      <w:pPr>
        <w:pStyle w:val="Style31"/>
        <w:widowControl w:val="0"/>
        <w:keepNext w:val="0"/>
        <w:keepLines w:val="0"/>
        <w:shd w:val="clear" w:color="auto" w:fill="auto"/>
        <w:spacing w:before="0" w:after="561"/>
        <w:ind w:left="0" w:right="0" w:firstLine="0"/>
      </w:pPr>
      <w:r>
        <w:rPr>
          <w:sz w:val="24"/>
          <w:szCs w:val="24"/>
          <w:w w:val="100"/>
          <w:spacing w:val="0"/>
          <w:color w:val="000000"/>
          <w:position w:val="0"/>
        </w:rPr>
        <w:t xml:space="preserve">Applications for support for charging infrastructure under point 2 of the Funding Guidelines must be submitted within</w:t>
        <w:softHyphen/>
        <w:t xml:space="preserve">the period from 19.08.2019 to 30.10.2019.</w:t>
      </w:r>
    </w:p>
    <w:p>
      <w:pPr>
        <w:pStyle w:val="Style26"/>
        <w:numPr>
          <w:ilvl w:val="0"/>
          <w:numId w:val="3"/>
        </w:numPr>
        <w:tabs>
          <w:tab w:pos="260" w:val="left"/>
        </w:tabs>
        <w:widowControl w:val="0"/>
        <w:keepNext/>
        <w:keepLines/>
        <w:shd w:val="clear" w:color="auto" w:fill="auto"/>
        <w:spacing w:before="0" w:after="319"/>
        <w:ind w:left="0" w:right="0" w:firstLine="0"/>
      </w:pPr>
      <w:bookmarkStart w:id="2" w:name="bookmark2"/>
      <w:r>
        <w:rPr>
          <w:w w:val="100"/>
          <w:spacing w:val="0"/>
          <w:color w:val="000000"/>
          <w:position w:val="0"/>
        </w:rPr>
        <w:t>Grant</w:t>
      </w:r>
      <w:bookmarkEnd w:id="2"/>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The aid is granted in the form of an investment grant calculated on the basis of the relevant eligible</w:t>
        <w:softHyphen/>
        <w:t xml:space="preserve">expenditure for normal and fast recharging points and for grid connection.</w:t>
      </w:r>
    </w:p>
    <w:p>
      <w:pPr>
        <w:pStyle w:val="Style31"/>
        <w:widowControl w:val="0"/>
        <w:keepNext w:val="0"/>
        <w:keepLines w:val="0"/>
        <w:shd w:val="clear" w:color="auto" w:fill="auto"/>
        <w:spacing w:before="0" w:after="0"/>
        <w:ind w:left="0" w:right="0" w:firstLine="0"/>
      </w:pPr>
      <w:r>
        <w:rPr>
          <w:sz w:val="24"/>
          <w:szCs w:val="24"/>
          <w:w w:val="100"/>
          <w:spacing w:val="0"/>
          <w:color w:val="000000"/>
          <w:position w:val="0"/>
        </w:rPr>
        <w:t xml:space="preserve">A list of eligible and ineligible expenditure can be found in Annex 2 </w:t>
      </w:r>
      <w:hyperlink w:anchor="bookmark19" w:tooltip="Current Document">
        <w:r>
          <w:rPr>
            <w:sz w:val="24"/>
            <w:szCs w:val="24"/>
            <w:w w:val="100"/>
            <w:spacing w:val="0"/>
            <w:color w:val="000000"/>
            <w:position w:val="0"/>
          </w:rPr>
          <w:t>(link)</w:t>
        </w:r>
        <w:r>
          <w:rPr>
            <w:rStyle w:val="CharStyle33"/>
          </w:rPr>
          <w:t>to</w:t>
        </w:r>
        <w:r>
          <w:rPr>
            <w:sz w:val="24"/>
            <w:szCs w:val="24"/>
            <w:w w:val="100"/>
            <w:spacing w:val="0"/>
            <w:color w:val="000000"/>
            <w:position w:val="0"/>
          </w:rPr>
          <w:t>this</w:t>
        </w:r>
      </w:hyperlink>
      <w:r>
        <w:rPr>
          <w:sz w:val="24"/>
          <w:szCs w:val="24"/>
          <w:w w:val="100"/>
          <w:spacing w:val="0"/>
          <w:color w:val="000000"/>
          <w:position w:val="0"/>
        </w:rPr>
        <w:t xml:space="preserve"> call for funding.</w:t>
      </w:r>
    </w:p>
    <w:p>
      <w:pPr>
        <w:pStyle w:val="Style35"/>
        <w:widowControl w:val="0"/>
        <w:keepNext/>
        <w:keepLines/>
        <w:shd w:val="clear" w:color="auto" w:fill="auto"/>
        <w:spacing w:before="0" w:after="399"/>
        <w:ind w:left="0" w:right="0" w:firstLine="0"/>
      </w:pPr>
      <w:bookmarkStart w:id="3" w:name="bookmark3"/>
      <w:r>
        <w:rPr>
          <w:sz w:val="24"/>
          <w:szCs w:val="24"/>
          <w:w w:val="100"/>
          <w:spacing w:val="0"/>
          <w:color w:val="000000"/>
          <w:position w:val="0"/>
        </w:rPr>
        <w:t xml:space="preserve">4 level of support</w:t>
      </w:r>
      <w:bookmarkEnd w:id="3"/>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The transfer height varies according to the load capacity (normal recharging point or fast recharging point) and in the</w:t>
        <w:softHyphen/>
        <w:t xml:space="preserve">case of fast recharging points depending on the need at the location.</w:t>
      </w:r>
    </w:p>
    <w:p>
      <w:pPr>
        <w:pStyle w:val="Style31"/>
        <w:widowControl w:val="0"/>
        <w:keepNext w:val="0"/>
        <w:keepLines w:val="0"/>
        <w:shd w:val="clear" w:color="auto" w:fill="auto"/>
        <w:spacing w:before="0" w:after="281"/>
        <w:ind w:left="0" w:right="0" w:firstLine="0"/>
      </w:pPr>
      <w:r>
        <w:rPr>
          <w:sz w:val="24"/>
          <w:szCs w:val="24"/>
          <w:w w:val="100"/>
          <w:spacing w:val="0"/>
          <w:color w:val="000000"/>
          <w:position w:val="0"/>
        </w:rPr>
        <w:t xml:space="preserve">Detailed information on the regional distribution of the charging infrastructure to be supported can be found in Annex 1 </w:t>
      </w:r>
      <w:hyperlink w:anchor="bookmark14" w:tooltip="Current Document">
        <w:r>
          <w:rPr>
            <w:sz w:val="24"/>
            <w:szCs w:val="24"/>
            <w:w w:val="100"/>
            <w:spacing w:val="0"/>
            <w:color w:val="000000"/>
            <w:position w:val="0"/>
          </w:rPr>
          <w:t>(link)</w:t>
        </w:r>
        <w:r>
          <w:rPr>
            <w:rStyle w:val="CharStyle33"/>
          </w:rPr>
          <w:t>of</w:t>
        </w:r>
        <w:r>
          <w:rPr>
            <w:sz w:val="24"/>
            <w:szCs w:val="24"/>
            <w:w w:val="100"/>
            <w:spacing w:val="0"/>
            <w:color w:val="000000"/>
            <w:position w:val="0"/>
          </w:rPr>
          <w:t>this</w:t>
        </w:r>
      </w:hyperlink>
      <w:r>
        <w:rPr>
          <w:sz w:val="24"/>
          <w:szCs w:val="24"/>
          <w:w w:val="100"/>
          <w:spacing w:val="0"/>
          <w:color w:val="000000"/>
          <w:position w:val="0"/>
        </w:rPr>
        <w:t xml:space="preserve"> call for funding.</w:t>
      </w:r>
    </w:p>
    <w:p>
      <w:pPr>
        <w:pStyle w:val="Style35"/>
        <w:numPr>
          <w:ilvl w:val="0"/>
          <w:numId w:val="5"/>
        </w:numPr>
        <w:tabs>
          <w:tab w:pos="467" w:val="left"/>
        </w:tabs>
        <w:widowControl w:val="0"/>
        <w:keepNext/>
        <w:keepLines/>
        <w:shd w:val="clear" w:color="auto" w:fill="auto"/>
        <w:spacing w:before="0" w:after="119"/>
        <w:ind w:left="0" w:right="0" w:firstLine="0"/>
      </w:pPr>
      <w:bookmarkStart w:id="4" w:name="bookmark4"/>
      <w:r>
        <w:rPr>
          <w:sz w:val="24"/>
          <w:szCs w:val="24"/>
          <w:w w:val="100"/>
          <w:spacing w:val="0"/>
          <w:color w:val="000000"/>
          <w:position w:val="0"/>
        </w:rPr>
        <w:t xml:space="preserve">Normal recharging points from 3.7 kW up to and including 22 kW</w:t>
      </w:r>
      <w:bookmarkEnd w:id="4"/>
    </w:p>
    <w:p>
      <w:pPr>
        <w:pStyle w:val="Style31"/>
        <w:widowControl w:val="0"/>
        <w:keepNext w:val="0"/>
        <w:keepLines w:val="0"/>
        <w:shd w:val="clear" w:color="auto" w:fill="auto"/>
        <w:spacing w:before="0" w:after="281"/>
        <w:ind w:left="0" w:right="0" w:firstLine="0"/>
      </w:pPr>
      <w:r>
        <w:rPr>
          <w:sz w:val="24"/>
          <w:szCs w:val="24"/>
          <w:w w:val="100"/>
          <w:spacing w:val="0"/>
          <w:color w:val="000000"/>
          <w:position w:val="0"/>
        </w:rPr>
        <w:t xml:space="preserve">Each normal charging point of 3,7 kilowatts up to and including 22 kilowatts charging power shall be funded with a maximum percentage of 40 % up to a maximum of EUR 2,500.</w:t>
      </w:r>
    </w:p>
    <w:p>
      <w:pPr>
        <w:pStyle w:val="Style35"/>
        <w:numPr>
          <w:ilvl w:val="0"/>
          <w:numId w:val="5"/>
        </w:numPr>
        <w:tabs>
          <w:tab w:pos="467" w:val="left"/>
        </w:tabs>
        <w:widowControl w:val="0"/>
        <w:keepNext/>
        <w:keepLines/>
        <w:shd w:val="clear" w:color="auto" w:fill="auto"/>
        <w:spacing w:before="0" w:after="119"/>
        <w:ind w:left="0" w:right="0" w:firstLine="0"/>
      </w:pPr>
      <w:bookmarkStart w:id="5" w:name="bookmark5"/>
      <w:r>
        <w:rPr>
          <w:sz w:val="24"/>
          <w:szCs w:val="24"/>
          <w:w w:val="100"/>
          <w:spacing w:val="0"/>
          <w:color w:val="000000"/>
          <w:position w:val="0"/>
        </w:rPr>
        <w:t xml:space="preserve">Fast recharging points above 50 kW</w:t>
      </w:r>
      <w:bookmarkEnd w:id="5"/>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The S-card referred to in point 1 of this call for funding identifies so-called ‘blue areas’ for higher needs and ‘grey areas’ for lower needs.</w:t>
      </w:r>
    </w:p>
    <w:p>
      <w:pPr>
        <w:pStyle w:val="Style31"/>
        <w:widowControl w:val="0"/>
        <w:keepNext w:val="0"/>
        <w:keepLines w:val="0"/>
        <w:shd w:val="clear" w:color="auto" w:fill="auto"/>
        <w:spacing w:before="0" w:after="0"/>
        <w:ind w:left="0" w:right="0" w:firstLine="0"/>
      </w:pPr>
      <w:r>
        <w:rPr>
          <w:sz w:val="24"/>
          <w:szCs w:val="24"/>
          <w:w w:val="100"/>
          <w:spacing w:val="0"/>
          <w:color w:val="000000"/>
          <w:position w:val="0"/>
        </w:rPr>
        <w:t xml:space="preserve">Fast recharging points installed in the blue area of the S-card shall benefit from the following support rates:</w:t>
      </w:r>
    </w:p>
    <w:p>
      <w:pPr>
        <w:pStyle w:val="Style31"/>
        <w:numPr>
          <w:ilvl w:val="0"/>
          <w:numId w:val="7"/>
        </w:numPr>
        <w:tabs>
          <w:tab w:pos="369" w:val="left"/>
        </w:tabs>
        <w:widowControl w:val="0"/>
        <w:keepNext w:val="0"/>
        <w:keepLines w:val="0"/>
        <w:shd w:val="clear" w:color="auto" w:fill="auto"/>
        <w:spacing w:before="0" w:after="0"/>
        <w:ind w:left="440" w:right="0"/>
      </w:pPr>
      <w:r>
        <w:rPr>
          <w:sz w:val="24"/>
          <w:szCs w:val="24"/>
          <w:w w:val="100"/>
          <w:spacing w:val="0"/>
          <w:color w:val="000000"/>
          <w:position w:val="0"/>
        </w:rPr>
        <w:t xml:space="preserve">A fast recharging point from 50 kilowatts power up to less than 100 kilowatts power</w:t>
        <w:softHyphen/>
        <w:t xml:space="preserve">shall be supported with a maximum percentage of 50 % up to a maximum of EUR 12 000;</w:t>
      </w:r>
    </w:p>
    <w:p>
      <w:pPr>
        <w:pStyle w:val="Style31"/>
        <w:numPr>
          <w:ilvl w:val="0"/>
          <w:numId w:val="7"/>
        </w:numPr>
        <w:tabs>
          <w:tab w:pos="369" w:val="left"/>
        </w:tabs>
        <w:widowControl w:val="0"/>
        <w:keepNext w:val="0"/>
        <w:keepLines w:val="0"/>
        <w:shd w:val="clear" w:color="auto" w:fill="auto"/>
        <w:spacing w:before="0" w:after="280"/>
        <w:ind w:left="440" w:right="0"/>
      </w:pPr>
      <w:r>
        <w:rPr>
          <w:sz w:val="24"/>
          <w:szCs w:val="24"/>
          <w:w w:val="100"/>
          <w:spacing w:val="0"/>
          <w:color w:val="000000"/>
          <w:position w:val="0"/>
        </w:rPr>
        <w:t xml:space="preserve">A fast charging point of 100 kilowatts or more will be supported up to</w:t>
        <w:softHyphen/>
        <w:t xml:space="preserve">a maximum of 50 % and up to a maximum of EUR30 000.</w:t>
      </w:r>
    </w:p>
    <w:p>
      <w:pPr>
        <w:pStyle w:val="Style31"/>
        <w:widowControl w:val="0"/>
        <w:keepNext w:val="0"/>
        <w:keepLines w:val="0"/>
        <w:shd w:val="clear" w:color="auto" w:fill="auto"/>
        <w:spacing w:before="0" w:after="0"/>
        <w:ind w:left="0" w:right="0" w:firstLine="0"/>
      </w:pPr>
      <w:r>
        <w:rPr>
          <w:sz w:val="24"/>
          <w:szCs w:val="24"/>
          <w:w w:val="100"/>
          <w:spacing w:val="0"/>
          <w:color w:val="000000"/>
          <w:position w:val="0"/>
        </w:rPr>
        <w:t xml:space="preserve">Fast recharging points installed in the grey area of the S-card shall benefit from the following support rates:</w:t>
      </w:r>
    </w:p>
    <w:p>
      <w:pPr>
        <w:pStyle w:val="Style31"/>
        <w:numPr>
          <w:ilvl w:val="0"/>
          <w:numId w:val="7"/>
        </w:numPr>
        <w:tabs>
          <w:tab w:pos="369" w:val="left"/>
        </w:tabs>
        <w:widowControl w:val="0"/>
        <w:keepNext w:val="0"/>
        <w:keepLines w:val="0"/>
        <w:shd w:val="clear" w:color="auto" w:fill="auto"/>
        <w:spacing w:before="0" w:after="0"/>
        <w:ind w:left="440" w:right="0"/>
      </w:pPr>
      <w:r>
        <w:rPr>
          <w:sz w:val="24"/>
          <w:szCs w:val="24"/>
          <w:w w:val="100"/>
          <w:spacing w:val="0"/>
          <w:color w:val="000000"/>
          <w:position w:val="0"/>
        </w:rPr>
        <w:t xml:space="preserve">A fast recharging point from 50 kilowatts power up to less than 100 kilowatts power</w:t>
        <w:softHyphen/>
        <w:t xml:space="preserve">shall be supported with a maximum percentage of 30 % up to a maximum of EUR 9 000;</w:t>
      </w:r>
    </w:p>
    <w:p>
      <w:pPr>
        <w:pStyle w:val="Style31"/>
        <w:numPr>
          <w:ilvl w:val="0"/>
          <w:numId w:val="7"/>
        </w:numPr>
        <w:tabs>
          <w:tab w:pos="369" w:val="left"/>
        </w:tabs>
        <w:widowControl w:val="0"/>
        <w:keepNext w:val="0"/>
        <w:keepLines w:val="0"/>
        <w:shd w:val="clear" w:color="auto" w:fill="auto"/>
        <w:spacing w:before="0" w:after="281"/>
        <w:ind w:left="440" w:right="0"/>
      </w:pPr>
      <w:r>
        <w:rPr>
          <w:sz w:val="24"/>
          <w:szCs w:val="24"/>
          <w:w w:val="100"/>
          <w:spacing w:val="0"/>
          <w:color w:val="000000"/>
          <w:position w:val="0"/>
        </w:rPr>
        <w:t xml:space="preserve">A fast charging point of 100 kilowatts or more will be supported up to</w:t>
        <w:softHyphen/>
        <w:t xml:space="preserve">a maximum of 30 % and up to a maximum of EUR23 000.</w:t>
      </w:r>
    </w:p>
    <w:p>
      <w:pPr>
        <w:pStyle w:val="Style35"/>
        <w:numPr>
          <w:ilvl w:val="0"/>
          <w:numId w:val="5"/>
        </w:numPr>
        <w:tabs>
          <w:tab w:pos="467" w:val="left"/>
        </w:tabs>
        <w:widowControl w:val="0"/>
        <w:keepNext/>
        <w:keepLines/>
        <w:shd w:val="clear" w:color="auto" w:fill="auto"/>
        <w:spacing w:before="0" w:after="119"/>
        <w:ind w:left="0" w:right="0" w:firstLine="0"/>
      </w:pPr>
      <w:bookmarkStart w:id="6" w:name="bookmark6"/>
      <w:r>
        <w:rPr>
          <w:sz w:val="24"/>
          <w:szCs w:val="24"/>
          <w:w w:val="100"/>
          <w:spacing w:val="0"/>
          <w:color w:val="000000"/>
          <w:position w:val="0"/>
        </w:rPr>
        <w:t xml:space="preserve">Grid connection</w:t>
      </w:r>
      <w:bookmarkEnd w:id="6"/>
    </w:p>
    <w:p>
      <w:pPr>
        <w:pStyle w:val="Style31"/>
        <w:widowControl w:val="0"/>
        <w:keepNext w:val="0"/>
        <w:keepLines w:val="0"/>
        <w:shd w:val="clear" w:color="auto" w:fill="auto"/>
        <w:spacing w:before="0" w:after="0"/>
        <w:ind w:left="0" w:right="0" w:firstLine="0"/>
      </w:pPr>
      <w:r>
        <w:rPr>
          <w:sz w:val="24"/>
          <w:szCs w:val="24"/>
          <w:w w:val="100"/>
          <w:spacing w:val="0"/>
          <w:color w:val="000000"/>
          <w:position w:val="0"/>
        </w:rPr>
        <w:t xml:space="preserve">In addition, grid connection per site is encouraged.The support rate for the</w:t>
        <w:softHyphen/>
        <w:t xml:space="preserve">grid connection to be supported shall be equal to the support rate of the hardware granted in accordance with points 4.1 or 4.2:</w:t>
      </w:r>
    </w:p>
    <w:p>
      <w:pPr>
        <w:pStyle w:val="Style31"/>
        <w:numPr>
          <w:ilvl w:val="0"/>
          <w:numId w:val="7"/>
        </w:numPr>
        <w:tabs>
          <w:tab w:pos="369" w:val="left"/>
        </w:tabs>
        <w:widowControl w:val="0"/>
        <w:keepNext w:val="0"/>
        <w:keepLines w:val="0"/>
        <w:shd w:val="clear" w:color="auto" w:fill="auto"/>
        <w:spacing w:before="0" w:after="0"/>
        <w:ind w:left="0" w:right="0" w:firstLine="0"/>
      </w:pPr>
      <w:r>
        <w:rPr>
          <w:sz w:val="24"/>
          <w:szCs w:val="24"/>
          <w:w w:val="100"/>
          <w:spacing w:val="0"/>
          <w:color w:val="000000"/>
          <w:position w:val="0"/>
        </w:rPr>
        <w:t xml:space="preserve">The connection to the low-voltage grid will be subsidised up to a maximum of EUR5 000.</w:t>
      </w:r>
    </w:p>
    <w:p>
      <w:pPr>
        <w:pStyle w:val="Style31"/>
        <w:numPr>
          <w:ilvl w:val="0"/>
          <w:numId w:val="7"/>
        </w:numPr>
        <w:tabs>
          <w:tab w:pos="369" w:val="left"/>
        </w:tabs>
        <w:widowControl w:val="0"/>
        <w:keepNext w:val="0"/>
        <w:keepLines w:val="0"/>
        <w:shd w:val="clear" w:color="auto" w:fill="auto"/>
        <w:spacing w:before="0" w:after="281"/>
        <w:ind w:left="0" w:right="0" w:firstLine="0"/>
      </w:pPr>
      <w:r>
        <w:rPr>
          <w:sz w:val="24"/>
          <w:szCs w:val="24"/>
          <w:w w:val="100"/>
          <w:spacing w:val="0"/>
          <w:color w:val="000000"/>
          <w:position w:val="0"/>
        </w:rPr>
        <w:t xml:space="preserve">Connection to the medium-voltage grid will be subsidised up to a maximum of EUR 50 000.</w:t>
      </w:r>
    </w:p>
    <w:p>
      <w:pPr>
        <w:pStyle w:val="Style35"/>
        <w:numPr>
          <w:ilvl w:val="0"/>
          <w:numId w:val="5"/>
        </w:numPr>
        <w:tabs>
          <w:tab w:pos="472" w:val="left"/>
        </w:tabs>
        <w:widowControl w:val="0"/>
        <w:keepNext/>
        <w:keepLines/>
        <w:shd w:val="clear" w:color="auto" w:fill="auto"/>
        <w:spacing w:before="0" w:after="119"/>
        <w:ind w:left="0" w:right="0" w:firstLine="0"/>
      </w:pPr>
      <w:bookmarkStart w:id="7" w:name="bookmark7"/>
      <w:r>
        <w:rPr>
          <w:sz w:val="24"/>
          <w:szCs w:val="24"/>
          <w:w w:val="100"/>
          <w:spacing w:val="0"/>
          <w:color w:val="000000"/>
          <w:position w:val="0"/>
        </w:rPr>
        <w:t xml:space="preserve">Modernisation measures (upgrading and replacement)</w:t>
      </w:r>
      <w:bookmarkEnd w:id="7"/>
    </w:p>
    <w:p>
      <w:pPr>
        <w:pStyle w:val="Style31"/>
        <w:widowControl w:val="0"/>
        <w:keepNext w:val="0"/>
        <w:keepLines w:val="0"/>
        <w:shd w:val="clear" w:color="auto" w:fill="auto"/>
        <w:spacing w:before="0" w:after="0"/>
        <w:ind w:left="0" w:right="0" w:firstLine="0"/>
      </w:pPr>
      <w:r>
        <w:rPr>
          <w:sz w:val="24"/>
          <w:szCs w:val="24"/>
          <w:w w:val="100"/>
          <w:spacing w:val="0"/>
          <w:color w:val="000000"/>
          <w:position w:val="0"/>
        </w:rPr>
        <w:t xml:space="preserve">In order to achieve additional added value, the upgrading or replacement of charging infrastructure and the upgrading of grid connections will be encouraged up to a maximum of 40 per cent.The maximum amounts</w:t>
        <w:softHyphen/>
        <w:t xml:space="preserve">per category of support referred to in points 4.1 to 4.3 shall apply mutatis mutandis.</w:t>
      </w:r>
    </w:p>
    <w:p>
      <w:pPr>
        <w:pStyle w:val="Style26"/>
        <w:numPr>
          <w:ilvl w:val="0"/>
          <w:numId w:val="9"/>
        </w:numPr>
        <w:tabs>
          <w:tab w:pos="315" w:val="left"/>
        </w:tabs>
        <w:widowControl w:val="0"/>
        <w:keepNext/>
        <w:keepLines/>
        <w:shd w:val="clear" w:color="auto" w:fill="auto"/>
        <w:spacing w:before="0" w:after="319"/>
        <w:ind w:left="0" w:right="0" w:firstLine="0"/>
      </w:pPr>
      <w:bookmarkStart w:id="8" w:name="bookmark8"/>
      <w:r>
        <w:rPr>
          <w:w w:val="100"/>
          <w:spacing w:val="0"/>
          <w:color w:val="000000"/>
          <w:position w:val="0"/>
        </w:rPr>
        <w:t xml:space="preserve">Charging infrastructure requirements</w:t>
      </w:r>
      <w:bookmarkEnd w:id="8"/>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All technical and other requirements from the charging infrastructure support guidelines </w:t>
      </w:r>
      <w:r>
        <w:fldChar w:fldCharType="begin"/>
      </w:r>
      <w:r>
        <w:rPr/>
        <w:instrText> HYPERLINK "https://www.bmvi.de/SharedDocs/DE/Anlage/G/konsolidierte-foerderrichtlinie-lis-29-06-2017.pdf?__blob=publicationFile" </w:instrText>
      </w:r>
      <w:r>
        <w:fldChar w:fldCharType="separate"/>
      </w:r>
      <w:r>
        <w:rPr>
          <w:lang w:val="de-DE" w:eastAsia="de-DE" w:bidi="de-DE"/>
          <w:sz w:val="24"/>
          <w:szCs w:val="24"/>
          <w:w w:val="100"/>
          <w:spacing w:val="0"/>
          <w:color w:val="000000"/>
          <w:position w:val="0"/>
        </w:rPr>
        <w:t>(link)</w:t>
      </w:r>
      <w:r>
        <w:rPr>
          <w:rStyle w:val="CharStyle33"/>
        </w:rPr>
        <w:t>and</w:t>
      </w:r>
      <w:r>
        <w:rPr>
          <w:lang w:val="de-DE" w:eastAsia="de-DE" w:bidi="de-DE"/>
          <w:sz w:val="24"/>
          <w:szCs w:val="24"/>
          <w:w w:val="100"/>
          <w:spacing w:val="0"/>
          <w:color w:val="000000"/>
          <w:position w:val="0"/>
        </w:rPr>
        <w:t>this</w:t>
      </w:r>
      <w:r>
        <w:fldChar w:fldCharType="end"/>
        <w:t xml:space="preserve">call for funding to the charging infrastructure are set out</w:t>
        <w:softHyphen/>
        <w:t xml:space="preserve">in Annex 3 (link) to </w:t>
      </w:r>
      <w:hyperlink w:anchor="bookmark25" w:tooltip="Current Document">
        <w:r>
          <w:rPr>
            <w:sz w:val="24"/>
            <w:szCs w:val="24"/>
            <w:w w:val="100"/>
            <w:spacing w:val="0"/>
            <w:color w:val="000000"/>
            <w:position w:val="0"/>
          </w:rPr>
          <w:t>this</w:t>
        </w:r>
        <w:r>
          <w:rPr>
            <w:rStyle w:val="CharStyle33"/>
          </w:rPr>
          <w:t>call</w:t>
        </w:r>
        <w:r>
          <w:rPr>
            <w:sz w:val="24"/>
            <w:szCs w:val="24"/>
            <w:w w:val="100"/>
            <w:spacing w:val="0"/>
            <w:color w:val="000000"/>
            <w:position w:val="0"/>
          </w:rPr>
          <w:t>for</w:t>
        </w:r>
      </w:hyperlink>
      <w:r>
        <w:t xml:space="preserve"> funding.</w:t>
      </w:r>
    </w:p>
    <w:p>
      <w:pPr>
        <w:pStyle w:val="Style31"/>
        <w:widowControl w:val="0"/>
        <w:keepNext w:val="0"/>
        <w:keepLines w:val="0"/>
        <w:shd w:val="clear" w:color="auto" w:fill="auto"/>
        <w:spacing w:before="0" w:after="581"/>
        <w:ind w:left="0" w:right="0" w:firstLine="0"/>
      </w:pPr>
      <w:r>
        <w:rPr>
          <w:sz w:val="24"/>
          <w:szCs w:val="24"/>
          <w:w w:val="100"/>
          <w:spacing w:val="0"/>
          <w:color w:val="000000"/>
          <w:position w:val="0"/>
        </w:rPr>
        <w:t xml:space="preserve">It should be noted that it is the responsibility of the </w:t>
      </w:r>
      <w:r>
        <w:rPr>
          <w:rStyle w:val="CharStyle34"/>
        </w:rPr>
        <w:t>applicant</w:t>
      </w:r>
      <w:r>
        <w:t xml:space="preserve">to ensure that all</w:t>
        <w:softHyphen/>
        <w:t xml:space="preserve">charging infrastructure requirements are met.</w:t>
      </w:r>
    </w:p>
    <w:p>
      <w:pPr>
        <w:pStyle w:val="Style26"/>
        <w:numPr>
          <w:ilvl w:val="0"/>
          <w:numId w:val="9"/>
        </w:numPr>
        <w:tabs>
          <w:tab w:pos="325" w:val="left"/>
        </w:tabs>
        <w:widowControl w:val="0"/>
        <w:keepNext/>
        <w:keepLines/>
        <w:shd w:val="clear" w:color="auto" w:fill="auto"/>
        <w:spacing w:before="0" w:after="319"/>
        <w:ind w:left="0" w:right="0" w:firstLine="0"/>
      </w:pPr>
      <w:bookmarkStart w:id="9" w:name="bookmark9"/>
      <w:r>
        <w:rPr>
          <w:w w:val="100"/>
          <w:spacing w:val="0"/>
          <w:color w:val="000000"/>
          <w:position w:val="0"/>
        </w:rPr>
        <w:t xml:space="preserve">Application procedure</w:t>
      </w:r>
      <w:bookmarkEnd w:id="9"/>
    </w:p>
    <w:p>
      <w:pPr>
        <w:pStyle w:val="Style31"/>
        <w:widowControl w:val="0"/>
        <w:keepNext w:val="0"/>
        <w:keepLines w:val="0"/>
        <w:shd w:val="clear" w:color="auto" w:fill="auto"/>
        <w:spacing w:before="0" w:after="0"/>
        <w:ind w:left="0" w:right="0" w:firstLine="0"/>
      </w:pPr>
      <w:r>
        <w:rPr>
          <w:sz w:val="24"/>
          <w:szCs w:val="24"/>
          <w:w w:val="100"/>
          <w:spacing w:val="0"/>
          <w:color w:val="000000"/>
          <w:position w:val="0"/>
        </w:rPr>
        <w:t xml:space="preserve">All the information on the application and authorisation procedure and the necessary documents can be</w:t>
        <w:softHyphen/>
        <w:t xml:space="preserve">found on the BAV homepage:</w:t>
      </w:r>
    </w:p>
    <w:p>
      <w:pPr>
        <w:pStyle w:val="Style31"/>
        <w:widowControl w:val="0"/>
        <w:keepNext w:val="0"/>
        <w:keepLines w:val="0"/>
        <w:shd w:val="clear" w:color="auto" w:fill="auto"/>
        <w:spacing w:before="0" w:after="0"/>
        <w:ind w:left="0" w:right="0" w:firstLine="0"/>
      </w:pPr>
      <w:r>
        <w:fldChar w:fldCharType="begin"/>
      </w:r>
      <w:r>
        <w:rPr/>
        <w:instrText> HYPERLINK "https://www.bav.bund.de/DE/4_Foerderprogramme/6_Foerderung_Ladeinfrastruktur/Foerderung_Ladeinfrastruktur_node.html" </w:instrText>
      </w:r>
      <w:r>
        <w:fldChar w:fldCharType="separate"/>
      </w:r>
      <w:r>
        <w:rPr>
          <w:rStyle w:val="CharStyle33"/>
        </w:rPr>
        <w:t xml:space="preserve">https://www.bav.bund.de/DE/4 Foerderprogramm/6 Foerderung charging infrastructure/Foer</w:t>
      </w:r>
      <w:r>
        <w:fldChar w:fldCharType="end"/>
      </w:r>
    </w:p>
    <w:p>
      <w:pPr>
        <w:pStyle w:val="Style31"/>
        <w:widowControl w:val="0"/>
        <w:keepNext w:val="0"/>
        <w:keepLines w:val="0"/>
        <w:shd w:val="clear" w:color="auto" w:fill="auto"/>
        <w:spacing w:before="0" w:after="280"/>
        <w:ind w:left="0" w:right="0" w:firstLine="0"/>
      </w:pPr>
      <w:r>
        <w:fldChar w:fldCharType="begin"/>
      </w:r>
      <w:r>
        <w:rPr/>
        <w:instrText> HYPERLINK "https://www.bav.bund.de/DE/4_Foerderprogramme/6_Foerderung_Ladeinfrastruktur/Foerderung_Ladeinfrastruktur_node.html" </w:instrText>
      </w:r>
      <w:r>
        <w:fldChar w:fldCharType="separate"/>
      </w:r>
      <w:r>
        <w:rPr>
          <w:rStyle w:val="CharStyle33"/>
        </w:rPr>
        <w:t xml:space="preserve">The charging infrastructure </w:t>
      </w:r>
      <w:r>
        <w:rPr>
          <w:rStyle w:val="CharStyle33"/>
          <w:lang w:val="en-US" w:eastAsia="en-US" w:bidi="en-US"/>
        </w:rPr>
        <w:t>node.html</w:t>
      </w:r>
      <w:r>
        <w:rPr>
          <w:rStyle w:val="CharStyle37"/>
        </w:rPr>
      </w:r>
      <w:r>
        <w:fldChar w:fldCharType="end"/>
      </w:r>
      <w:r>
        <w:rPr>
          <w:sz w:val="24"/>
          <w:szCs w:val="24"/>
          <w:w w:val="100"/>
          <w:spacing w:val="0"/>
          <w:color w:val="000000"/>
          <w:position w:val="0"/>
        </w:rPr>
        <w:t>.</w:t>
      </w:r>
    </w:p>
    <w:p>
      <w:pPr>
        <w:pStyle w:val="Style31"/>
        <w:widowControl w:val="0"/>
        <w:keepNext w:val="0"/>
        <w:keepLines w:val="0"/>
        <w:shd w:val="clear" w:color="auto" w:fill="auto"/>
        <w:jc w:val="left"/>
        <w:spacing w:before="0" w:after="280"/>
        <w:ind w:left="0" w:right="0" w:firstLine="0"/>
      </w:pPr>
      <w:r>
        <w:rPr>
          <w:sz w:val="24"/>
          <w:szCs w:val="24"/>
          <w:w w:val="100"/>
          <w:spacing w:val="0"/>
          <w:color w:val="000000"/>
          <w:position w:val="0"/>
        </w:rPr>
        <w:t xml:space="preserve">Applications must be submitted via the easy-on-line portal:</w:t>
      </w:r>
      <w:r>
        <w:fldChar w:fldCharType="begin"/>
      </w:r>
      <w:r>
        <w:rPr/>
        <w:instrText> HYPERLINK "https://foerderportal.bund.de/easyonline" </w:instrText>
      </w:r>
      <w:r>
        <w:fldChar w:fldCharType="separate"/>
      </w:r>
      <w:r>
        <w:rPr>
          <w:rStyle w:val="CharStyle33"/>
          <w:lang w:val="en-US" w:eastAsia="en-US" w:bidi="en-US"/>
        </w:rPr>
        <w:t>Https://foerderportal.bund.de/easyonline.</w:t>
      </w:r>
      <w:r>
        <w:rPr>
          <w:lang w:val="en-US" w:eastAsia="en-US" w:bidi="en-US"/>
          <w:sz w:val="24"/>
          <w:szCs w:val="24"/>
          <w:w w:val="100"/>
          <w:spacing w:val="0"/>
          <w:color w:val="000000"/>
          <w:position w:val="0"/>
        </w:rPr>
      </w:r>
      <w:r>
        <w:fldChar w:fldCharType="end"/>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Applications must be drawn up in accordance with the instructions given in the form.</w:t>
        <w:softHyphen/>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The application will only be considered if it is legally signed in writing</w:t>
        <w:softHyphen/>
        <w:t xml:space="preserve">and fully accompanied by the documents required in accordance with the instructions in the application portal, easily online, within two</w:t>
        <w:softHyphen/>
        <w:t xml:space="preserve">weeks of the deadline for submission of the application (point 2 of this call for funding) to the</w:t>
      </w:r>
    </w:p>
    <w:p>
      <w:pPr>
        <w:pStyle w:val="Style38"/>
        <w:widowControl w:val="0"/>
        <w:keepNext w:val="0"/>
        <w:keepLines w:val="0"/>
        <w:shd w:val="clear" w:color="auto" w:fill="auto"/>
        <w:jc w:val="left"/>
        <w:spacing w:before="0" w:after="0"/>
        <w:ind w:left="740" w:right="0" w:firstLine="0"/>
      </w:pPr>
      <w:r>
        <w:rPr>
          <w:sz w:val="24"/>
          <w:szCs w:val="24"/>
          <w:w w:val="100"/>
          <w:spacing w:val="0"/>
          <w:color w:val="000000"/>
          <w:position w:val="0"/>
        </w:rPr>
        <w:t xml:space="preserve">Federal Office for Administrative Services (BAV)</w:t>
      </w:r>
    </w:p>
    <w:p>
      <w:pPr>
        <w:pStyle w:val="Style38"/>
        <w:widowControl w:val="0"/>
        <w:keepNext w:val="0"/>
        <w:keepLines w:val="0"/>
        <w:shd w:val="clear" w:color="auto" w:fill="auto"/>
        <w:jc w:val="left"/>
        <w:spacing w:before="0" w:after="0"/>
        <w:ind w:left="740" w:right="0" w:firstLine="0"/>
      </w:pPr>
      <w:r>
        <w:rPr>
          <w:sz w:val="24"/>
          <w:szCs w:val="24"/>
          <w:w w:val="100"/>
          <w:spacing w:val="0"/>
          <w:color w:val="000000"/>
          <w:position w:val="0"/>
        </w:rPr>
        <w:t xml:space="preserve">Keyword "US – 4.Call for funding’</w:t>
      </w:r>
    </w:p>
    <w:p>
      <w:pPr>
        <w:pStyle w:val="Style38"/>
        <w:widowControl w:val="0"/>
        <w:keepNext w:val="0"/>
        <w:keepLines w:val="0"/>
        <w:shd w:val="clear" w:color="auto" w:fill="auto"/>
        <w:jc w:val="left"/>
        <w:spacing w:before="0" w:after="281"/>
        <w:ind w:left="740" w:right="3200" w:firstLine="0"/>
      </w:pPr>
      <w:r>
        <w:rPr>
          <w:sz w:val="24"/>
          <w:szCs w:val="24"/>
          <w:w w:val="100"/>
          <w:spacing w:val="0"/>
          <w:color w:val="000000"/>
          <w:position w:val="0"/>
        </w:rPr>
        <w:t xml:space="preserve">Locking position 9 26603 Aurich</w:t>
      </w:r>
    </w:p>
    <w:p>
      <w:pPr>
        <w:pStyle w:val="Style31"/>
        <w:widowControl w:val="0"/>
        <w:keepNext w:val="0"/>
        <w:keepLines w:val="0"/>
        <w:shd w:val="clear" w:color="auto" w:fill="auto"/>
        <w:spacing w:before="0" w:after="279" w:line="292" w:lineRule="exact"/>
        <w:ind w:left="0" w:right="0" w:firstLine="0"/>
      </w:pPr>
      <w:r>
        <w:rPr>
          <w:sz w:val="24"/>
          <w:szCs w:val="24"/>
          <w:w w:val="100"/>
          <w:spacing w:val="0"/>
          <w:color w:val="000000"/>
          <w:position w:val="0"/>
        </w:rPr>
        <w:t xml:space="preserve">message Box.</w:t>
      </w:r>
    </w:p>
    <w:p>
      <w:pPr>
        <w:pStyle w:val="Style31"/>
        <w:widowControl w:val="0"/>
        <w:keepNext w:val="0"/>
        <w:keepLines w:val="0"/>
        <w:shd w:val="clear" w:color="auto" w:fill="auto"/>
        <w:spacing w:before="0" w:after="281"/>
        <w:ind w:left="0" w:right="0" w:firstLine="0"/>
      </w:pPr>
      <w:r>
        <w:rPr>
          <w:sz w:val="24"/>
          <w:szCs w:val="24"/>
          <w:w w:val="100"/>
          <w:spacing w:val="0"/>
          <w:color w:val="000000"/>
          <w:position w:val="0"/>
        </w:rPr>
        <w:t xml:space="preserve">The granting authority may, at any time during the processing of the application, request documents as it sees fit.A deadline of two weeks (received by the BAV) applies in principle to the submission of documents.</w:t>
      </w:r>
    </w:p>
    <w:p>
      <w:pPr>
        <w:pStyle w:val="Style31"/>
        <w:widowControl w:val="0"/>
        <w:keepNext w:val="0"/>
        <w:keepLines w:val="0"/>
        <w:shd w:val="clear" w:color="auto" w:fill="auto"/>
        <w:spacing w:before="0" w:after="120" w:line="292" w:lineRule="exact"/>
        <w:ind w:left="0" w:right="0" w:firstLine="0"/>
      </w:pPr>
      <w:r>
        <w:rPr>
          <w:sz w:val="24"/>
          <w:szCs w:val="24"/>
          <w:w w:val="100"/>
          <w:spacing w:val="0"/>
          <w:color w:val="000000"/>
          <w:position w:val="0"/>
        </w:rPr>
        <w:t xml:space="preserve">Applications must be submitted separately for:</w:t>
      </w:r>
    </w:p>
    <w:p>
      <w:pPr>
        <w:pStyle w:val="Style31"/>
        <w:numPr>
          <w:ilvl w:val="0"/>
          <w:numId w:val="7"/>
        </w:numPr>
        <w:tabs>
          <w:tab w:pos="765" w:val="left"/>
        </w:tabs>
        <w:widowControl w:val="0"/>
        <w:keepNext w:val="0"/>
        <w:keepLines w:val="0"/>
        <w:shd w:val="clear" w:color="auto" w:fill="auto"/>
        <w:jc w:val="left"/>
        <w:spacing w:before="0" w:after="0" w:line="292" w:lineRule="exact"/>
        <w:ind w:left="400" w:right="0" w:firstLine="0"/>
      </w:pPr>
      <w:r>
        <w:rPr>
          <w:sz w:val="24"/>
          <w:szCs w:val="24"/>
          <w:w w:val="100"/>
          <w:spacing w:val="0"/>
          <w:color w:val="000000"/>
          <w:position w:val="0"/>
        </w:rPr>
        <w:t xml:space="preserve">Normal recharging points in the N-card</w:t>
      </w:r>
    </w:p>
    <w:p>
      <w:pPr>
        <w:pStyle w:val="Style31"/>
        <w:numPr>
          <w:ilvl w:val="0"/>
          <w:numId w:val="7"/>
        </w:numPr>
        <w:tabs>
          <w:tab w:pos="765" w:val="left"/>
        </w:tabs>
        <w:widowControl w:val="0"/>
        <w:keepNext w:val="0"/>
        <w:keepLines w:val="0"/>
        <w:shd w:val="clear" w:color="auto" w:fill="auto"/>
        <w:jc w:val="left"/>
        <w:spacing w:before="0" w:after="0" w:line="302" w:lineRule="exact"/>
        <w:ind w:left="400" w:right="0" w:firstLine="0"/>
      </w:pPr>
      <w:r>
        <w:rPr>
          <w:sz w:val="24"/>
          <w:szCs w:val="24"/>
          <w:w w:val="100"/>
          <w:spacing w:val="0"/>
          <w:color w:val="000000"/>
          <w:position w:val="0"/>
        </w:rPr>
        <w:t xml:space="preserve">Fast recharging points in the grey area of the S-card</w:t>
      </w:r>
    </w:p>
    <w:p>
      <w:pPr>
        <w:pStyle w:val="Style31"/>
        <w:numPr>
          <w:ilvl w:val="0"/>
          <w:numId w:val="7"/>
        </w:numPr>
        <w:tabs>
          <w:tab w:pos="765" w:val="left"/>
        </w:tabs>
        <w:widowControl w:val="0"/>
        <w:keepNext w:val="0"/>
        <w:keepLines w:val="0"/>
        <w:shd w:val="clear" w:color="auto" w:fill="auto"/>
        <w:jc w:val="left"/>
        <w:spacing w:before="0" w:after="0" w:line="302" w:lineRule="exact"/>
        <w:ind w:left="400" w:right="0" w:firstLine="0"/>
      </w:pPr>
      <w:r>
        <w:rPr>
          <w:sz w:val="24"/>
          <w:szCs w:val="24"/>
          <w:w w:val="100"/>
          <w:spacing w:val="0"/>
          <w:color w:val="000000"/>
          <w:position w:val="0"/>
        </w:rPr>
        <w:t xml:space="preserve">Fast recharging points in the blue area of the S-card</w:t>
      </w:r>
    </w:p>
    <w:p>
      <w:pPr>
        <w:pStyle w:val="Style31"/>
        <w:numPr>
          <w:ilvl w:val="0"/>
          <w:numId w:val="7"/>
        </w:numPr>
        <w:tabs>
          <w:tab w:pos="765" w:val="left"/>
        </w:tabs>
        <w:widowControl w:val="0"/>
        <w:keepNext w:val="0"/>
        <w:keepLines w:val="0"/>
        <w:shd w:val="clear" w:color="auto" w:fill="auto"/>
        <w:jc w:val="left"/>
        <w:spacing w:before="0" w:after="0" w:line="302" w:lineRule="exact"/>
        <w:ind w:left="400" w:right="0" w:firstLine="0"/>
      </w:pPr>
      <w:r>
        <w:rPr>
          <w:sz w:val="24"/>
          <w:szCs w:val="24"/>
          <w:w w:val="100"/>
          <w:spacing w:val="0"/>
          <w:color w:val="000000"/>
          <w:position w:val="0"/>
        </w:rPr>
        <w:t xml:space="preserve">Modernisation measures</w:t>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For charging devices with standard and fast recharging points (triple/multi-charter), only fast recharging points can be applied for.The expenditure on these</w:t>
        <w:softHyphen/>
        <w:t xml:space="preserve">loading facilities shall be eligible in full.However, the cost-effectiveness assessment does not take into account the load capacity of the normal charging points.</w:t>
      </w:r>
    </w:p>
    <w:p>
      <w:pPr>
        <w:pStyle w:val="Style31"/>
        <w:widowControl w:val="0"/>
        <w:keepNext w:val="0"/>
        <w:keepLines w:val="0"/>
        <w:shd w:val="clear" w:color="auto" w:fill="auto"/>
        <w:spacing w:before="0" w:after="581"/>
        <w:ind w:left="0" w:right="0" w:firstLine="0"/>
      </w:pPr>
      <w:r>
        <w:rPr>
          <w:sz w:val="24"/>
          <w:szCs w:val="24"/>
          <w:w w:val="100"/>
          <w:spacing w:val="0"/>
          <w:color w:val="000000"/>
          <w:position w:val="0"/>
        </w:rPr>
        <w:t xml:space="preserve">By way of derogation from point 7.5 of the Funding Guidelines, the duration of the project starts regularly as soon as the approval decision is notified.</w:t>
      </w:r>
    </w:p>
    <w:p>
      <w:pPr>
        <w:pStyle w:val="Style26"/>
        <w:numPr>
          <w:ilvl w:val="0"/>
          <w:numId w:val="9"/>
        </w:numPr>
        <w:tabs>
          <w:tab w:pos="269" w:val="left"/>
        </w:tabs>
        <w:widowControl w:val="0"/>
        <w:keepNext/>
        <w:keepLines/>
        <w:shd w:val="clear" w:color="auto" w:fill="auto"/>
        <w:spacing w:before="0" w:after="319"/>
        <w:ind w:left="0" w:right="0" w:firstLine="0"/>
      </w:pPr>
      <w:bookmarkStart w:id="10" w:name="bookmark10"/>
      <w:r>
        <w:rPr>
          <w:w w:val="100"/>
          <w:spacing w:val="0"/>
          <w:color w:val="000000"/>
          <w:position w:val="0"/>
        </w:rPr>
        <w:t xml:space="preserve">Selection procedure</w:t>
      </w:r>
      <w:bookmarkEnd w:id="10"/>
    </w:p>
    <w:p>
      <w:pPr>
        <w:pStyle w:val="Style31"/>
        <w:widowControl w:val="0"/>
        <w:keepNext w:val="0"/>
        <w:keepLines w:val="0"/>
        <w:shd w:val="clear" w:color="auto" w:fill="auto"/>
        <w:spacing w:before="0" w:after="276"/>
        <w:ind w:left="0" w:right="0" w:firstLine="0"/>
      </w:pPr>
      <w:r>
        <w:rPr>
          <w:sz w:val="24"/>
          <w:szCs w:val="24"/>
          <w:w w:val="100"/>
          <w:spacing w:val="0"/>
          <w:color w:val="000000"/>
          <w:position w:val="0"/>
        </w:rPr>
        <w:t xml:space="preserve">On the basis of the economy (ranking) and a fixed quota per 40</w:t>
        <w:softHyphen/>
        <w:t xml:space="preserve">km x 40 km of kchel, a selection procedure will be carried out for the construction of new charging infrastructure.</w:t>
        <w:softHyphen/>
      </w:r>
    </w:p>
    <w:p>
      <w:pPr>
        <w:pStyle w:val="Style31"/>
        <w:widowControl w:val="0"/>
        <w:keepNext w:val="0"/>
        <w:keepLines w:val="0"/>
        <w:shd w:val="clear" w:color="auto" w:fill="auto"/>
        <w:spacing w:before="0" w:after="280" w:line="298" w:lineRule="exact"/>
        <w:ind w:left="0" w:right="0" w:firstLine="0"/>
      </w:pPr>
      <w:r>
        <w:rPr>
          <w:sz w:val="24"/>
          <w:szCs w:val="24"/>
          <w:w w:val="100"/>
          <w:spacing w:val="0"/>
          <w:color w:val="000000"/>
          <w:position w:val="0"/>
        </w:rPr>
        <w:t xml:space="preserve">The maps of the federal territory</w:t>
        <w:softHyphen/>
        <w:t xml:space="preserve">(N-Karte und S-Karte) referred to in points 1 and 4 of this call for funding show the regional distribution and quotas.</w:t>
      </w:r>
    </w:p>
    <w:p>
      <w:pPr>
        <w:pStyle w:val="Style31"/>
        <w:widowControl w:val="0"/>
        <w:keepNext w:val="0"/>
        <w:keepLines w:val="0"/>
        <w:shd w:val="clear" w:color="auto" w:fill="auto"/>
        <w:spacing w:before="0" w:after="585" w:line="298" w:lineRule="exact"/>
        <w:ind w:left="0" w:right="0" w:firstLine="0"/>
      </w:pPr>
      <w:r>
        <w:t xml:space="preserve">A detailed description of the ranking can be found in Annex 1 </w:t>
      </w:r>
      <w:hyperlink w:anchor="bookmark16" w:tooltip="Current Document">
        <w:r>
          <w:rPr>
            <w:sz w:val="24"/>
            <w:szCs w:val="24"/>
            <w:w w:val="100"/>
            <w:spacing w:val="0"/>
            <w:color w:val="000000"/>
            <w:position w:val="0"/>
          </w:rPr>
          <w:t>(link)</w:t>
        </w:r>
        <w:r>
          <w:rPr>
            <w:rStyle w:val="CharStyle33"/>
          </w:rPr>
          <w:t>to</w:t>
        </w:r>
        <w:r>
          <w:rPr>
            <w:sz w:val="24"/>
            <w:szCs w:val="24"/>
            <w:w w:val="100"/>
            <w:spacing w:val="0"/>
            <w:color w:val="000000"/>
            <w:position w:val="0"/>
          </w:rPr>
          <w:t>this</w:t>
        </w:r>
      </w:hyperlink>
      <w:r>
        <w:t xml:space="preserve"> call for funding.</w:t>
      </w:r>
      <w:r>
        <w:rPr>
          <w:sz w:val="24"/>
          <w:szCs w:val="24"/>
          <w:w w:val="100"/>
          <w:spacing w:val="0"/>
          <w:color w:val="000000"/>
          <w:position w:val="0"/>
        </w:rPr>
        <w:softHyphen/>
      </w:r>
    </w:p>
    <w:p>
      <w:pPr>
        <w:pStyle w:val="Style26"/>
        <w:numPr>
          <w:ilvl w:val="0"/>
          <w:numId w:val="9"/>
        </w:numPr>
        <w:tabs>
          <w:tab w:pos="274" w:val="left"/>
        </w:tabs>
        <w:widowControl w:val="0"/>
        <w:keepNext/>
        <w:keepLines/>
        <w:shd w:val="clear" w:color="auto" w:fill="auto"/>
        <w:spacing w:before="0" w:after="319"/>
        <w:ind w:left="0" w:right="0" w:firstLine="0"/>
      </w:pPr>
      <w:bookmarkStart w:id="11" w:name="bookmark11"/>
      <w:r>
        <w:rPr>
          <w:w w:val="100"/>
          <w:spacing w:val="0"/>
          <w:color w:val="000000"/>
          <w:position w:val="0"/>
        </w:rPr>
        <w:t xml:space="preserve">Reporting requirements</w:t>
      </w:r>
      <w:bookmarkEnd w:id="11"/>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In addition to the Federal Network Agency (see the charging column regulation), the</w:t>
        <w:softHyphen/>
        <w:t xml:space="preserve">beneficiary informs the National Organisation for Hydrogen and Fuel Cell Technology GmbH (NOW GmbH) about the commissioning of the new or modernisation of charging equipment supported</w:t>
        <w:softHyphen/>
        <w:t xml:space="preserve">within the call for funding.</w:t>
      </w:r>
    </w:p>
    <w:p>
      <w:pPr>
        <w:pStyle w:val="Style31"/>
        <w:widowControl w:val="0"/>
        <w:keepNext w:val="0"/>
        <w:keepLines w:val="0"/>
        <w:shd w:val="clear" w:color="auto" w:fill="auto"/>
        <w:spacing w:before="0" w:after="280"/>
        <w:ind w:left="0" w:right="0" w:firstLine="0"/>
      </w:pPr>
      <w:r>
        <w:rPr>
          <w:sz w:val="24"/>
          <w:szCs w:val="24"/>
          <w:w w:val="100"/>
          <w:spacing w:val="0"/>
          <w:color w:val="000000"/>
          <w:position w:val="0"/>
        </w:rPr>
        <w:t xml:space="preserve">In addition, for the minimum period of six years from the start of operation of the loading equipment, biannual reports are to be submitted to NOW GmbH in digital form by 01 February and 01 August each year (half-year reports).</w:t>
      </w:r>
    </w:p>
    <w:p>
      <w:pPr>
        <w:pStyle w:val="Style31"/>
        <w:widowControl w:val="0"/>
        <w:keepNext w:val="0"/>
        <w:keepLines w:val="0"/>
        <w:shd w:val="clear" w:color="auto" w:fill="auto"/>
        <w:spacing w:before="0" w:after="581"/>
        <w:ind w:left="0" w:right="0" w:firstLine="0"/>
      </w:pPr>
      <w:r>
        <w:rPr>
          <w:sz w:val="24"/>
          <w:szCs w:val="24"/>
          <w:w w:val="100"/>
          <w:spacing w:val="0"/>
          <w:color w:val="000000"/>
          <w:position w:val="0"/>
        </w:rPr>
        <w:t xml:space="preserve">The procedure for the start-up notification and submission of the half-yearly reports is described in Annex 4 (link). </w:t>
      </w:r>
      <w:hyperlink w:anchor="bookmark38" w:tooltip="Current Document"/>
    </w:p>
    <w:p>
      <w:pPr>
        <w:pStyle w:val="Style26"/>
        <w:numPr>
          <w:ilvl w:val="0"/>
          <w:numId w:val="9"/>
        </w:numPr>
        <w:tabs>
          <w:tab w:pos="274" w:val="left"/>
        </w:tabs>
        <w:widowControl w:val="0"/>
        <w:keepNext/>
        <w:keepLines/>
        <w:shd w:val="clear" w:color="auto" w:fill="auto"/>
        <w:spacing w:before="0" w:after="323"/>
        <w:ind w:left="0" w:right="0" w:firstLine="0"/>
      </w:pPr>
      <w:bookmarkStart w:id="12" w:name="bookmark12"/>
      <w:r>
        <w:rPr>
          <w:w w:val="100"/>
          <w:spacing w:val="0"/>
          <w:color w:val="000000"/>
          <w:position w:val="0"/>
        </w:rPr>
        <w:t xml:space="preserve">Contact person</w:t>
      </w:r>
      <w:bookmarkEnd w:id="12"/>
    </w:p>
    <w:p>
      <w:pPr>
        <w:pStyle w:val="Style31"/>
        <w:widowControl w:val="0"/>
        <w:keepNext w:val="0"/>
        <w:keepLines w:val="0"/>
        <w:shd w:val="clear" w:color="auto" w:fill="auto"/>
        <w:spacing w:before="0" w:after="276" w:line="288" w:lineRule="exact"/>
        <w:ind w:left="0" w:right="0" w:firstLine="0"/>
      </w:pPr>
      <w:r>
        <w:rPr>
          <w:sz w:val="24"/>
          <w:szCs w:val="24"/>
          <w:w w:val="100"/>
          <w:spacing w:val="0"/>
          <w:color w:val="000000"/>
          <w:position w:val="0"/>
        </w:rPr>
        <w:t xml:space="preserve">Contact persons with regard to funding issues relating to this support programme should</w:t>
        <w:softHyphen/>
        <w:t xml:space="preserve">be contacted at the BAV by telephone number 04941/602-555 or by e-mail to ladeinfrastruktur@bav.bund.de.</w:t>
      </w:r>
      <w:r>
        <w:fldChar w:fldCharType="begin"/>
      </w:r>
      <w:r>
        <w:rPr/>
        <w:instrText> HYPERLINK "mailto:ladeinfrastruktur@bav.bund.de" </w:instrText>
      </w:r>
      <w:r>
        <w:fldChar w:fldCharType="separate"/>
      </w:r>
      <w:r>
        <w:rPr>
          <w:lang w:val="de-DE" w:eastAsia="de-DE" w:bidi="de-DE"/>
          <w:sz w:val="24"/>
          <w:szCs w:val="24"/>
          <w:w w:val="100"/>
          <w:spacing w:val="0"/>
          <w:color w:val="000000"/>
          <w:position w:val="0"/>
        </w:rPr>
      </w:r>
      <w:r>
        <w:rPr>
          <w:rStyle w:val="CharStyle33"/>
          <w:lang w:val="en-US" w:eastAsia="en-US" w:bidi="en-US"/>
        </w:rPr>
      </w:r>
      <w:r>
        <w:rPr>
          <w:rStyle w:val="CharStyle37"/>
        </w:rPr>
      </w:r>
      <w:r>
        <w:fldChar w:fldCharType="end"/>
      </w:r>
    </w:p>
    <w:p>
      <w:pPr>
        <w:pStyle w:val="Style31"/>
        <w:widowControl w:val="0"/>
        <w:keepNext w:val="0"/>
        <w:keepLines w:val="0"/>
        <w:shd w:val="clear" w:color="auto" w:fill="auto"/>
        <w:spacing w:before="0" w:after="0"/>
        <w:ind w:left="0" w:right="0" w:firstLine="0"/>
        <w:sectPr>
          <w:footerReference w:type="even" r:id="rId7"/>
          <w:footerReference w:type="default" r:id="rId8"/>
          <w:titlePg/>
          <w:footnotePr>
            <w:pos w:val="pageBottom"/>
            <w:numFmt w:val="decimal"/>
            <w:numRestart w:val="continuous"/>
          </w:footnotePr>
          <w:pgSz w:w="11900" w:h="16840"/>
          <w:pgMar w:top="1338" w:left="1359" w:right="1411" w:bottom="2023" w:header="0" w:footer="3" w:gutter="0"/>
          <w:rtlGutter w:val="0"/>
          <w:cols w:space="720"/>
          <w:noEndnote/>
          <w:docGrid w:linePitch="360"/>
        </w:sectPr>
      </w:pPr>
      <w:r>
        <w:rPr>
          <w:sz w:val="24"/>
          <w:szCs w:val="24"/>
          <w:w w:val="100"/>
          <w:spacing w:val="0"/>
          <w:color w:val="000000"/>
          <w:position w:val="0"/>
        </w:rPr>
        <w:t xml:space="preserve">Technical questions relating to the Funding Guidelines and this call for funding can be</w:t>
        <w:fldChar w:fldCharType="begin"/>
      </w:r>
      <w:r>
        <w:rPr/>
        <w:instrText> HYPERLINK "mailto:ladeinfrastruktur@now-gmbh.de" </w:instrText>
      </w:r>
      <w:r>
        <w:fldChar w:fldCharType="separate"/>
      </w:r>
      <w:r>
        <w:rPr>
          <w:lang w:val="de-DE" w:eastAsia="de-DE" w:bidi="de-DE"/>
          <w:sz w:val="24"/>
          <w:szCs w:val="24"/>
          <w:w w:val="100"/>
          <w:spacing w:val="0"/>
          <w:color w:val="000000"/>
          <w:position w:val="0"/>
        </w:rPr>
      </w:r>
      <w:r>
        <w:rPr>
          <w:rStyle w:val="CharStyle33"/>
          <w:lang w:val="en-US" w:eastAsia="en-US" w:bidi="en-US"/>
        </w:rPr>
      </w:r>
      <w:r>
        <w:rPr>
          <w:rStyle w:val="CharStyle37"/>
        </w:rPr>
      </w:r>
      <w:r>
        <w:fldChar w:fldCharType="end"/>
      </w:r>
      <w:r>
        <w:rPr>
          <w:sz w:val="24"/>
          <w:szCs w:val="24"/>
          <w:w w:val="100"/>
          <w:spacing w:val="0"/>
          <w:color w:val="000000"/>
          <w:position w:val="0"/>
        </w:rPr>
        <w:t xml:space="preserve">addressed to NOW GmbH by e-mail at ladeinfrastruktur@now-gmbh.de.</w:t>
      </w:r>
    </w:p>
    <w:p>
      <w:pPr>
        <w:pStyle w:val="Style26"/>
        <w:widowControl w:val="0"/>
        <w:keepNext/>
        <w:keepLines/>
        <w:shd w:val="clear" w:color="auto" w:fill="auto"/>
        <w:jc w:val="left"/>
        <w:spacing w:before="0" w:after="780"/>
        <w:ind w:left="400" w:right="0" w:firstLine="0"/>
      </w:pPr>
      <w:bookmarkStart w:id="13" w:name="bookmark13"/>
      <w:r>
        <w:rPr>
          <w:w w:val="100"/>
          <w:spacing w:val="0"/>
          <w:color w:val="000000"/>
          <w:position w:val="0"/>
        </w:rPr>
        <w:t xml:space="preserve">Regional distribution of supported charging infrastructure &amp; selection procedure</w:t>
      </w:r>
      <w:bookmarkEnd w:id="13"/>
    </w:p>
    <w:p>
      <w:pPr>
        <w:pStyle w:val="Style35"/>
        <w:numPr>
          <w:ilvl w:val="0"/>
          <w:numId w:val="11"/>
        </w:numPr>
        <w:tabs>
          <w:tab w:pos="758" w:val="left"/>
        </w:tabs>
        <w:widowControl w:val="0"/>
        <w:keepNext/>
        <w:keepLines/>
        <w:shd w:val="clear" w:color="auto" w:fill="auto"/>
        <w:jc w:val="left"/>
        <w:spacing w:before="0" w:after="119"/>
        <w:ind w:left="240" w:right="0" w:firstLine="0"/>
      </w:pPr>
      <w:bookmarkStart w:id="14" w:name="bookmark14"/>
      <w:bookmarkStart w:id="15" w:name="bookmark15"/>
      <w:r>
        <w:rPr>
          <w:sz w:val="24"/>
          <w:szCs w:val="24"/>
          <w:w w:val="100"/>
          <w:spacing w:val="0"/>
          <w:color w:val="000000"/>
          <w:position w:val="0"/>
        </w:rPr>
        <w:t xml:space="preserve">Regional distribution</w:t>
      </w:r>
      <w:bookmarkEnd w:id="14"/>
      <w:bookmarkEnd w:id="15"/>
    </w:p>
    <w:p>
      <w:pPr>
        <w:pStyle w:val="Style41"/>
        <w:widowControl w:val="0"/>
        <w:keepNext w:val="0"/>
        <w:keepLines w:val="0"/>
        <w:shd w:val="clear" w:color="auto" w:fill="auto"/>
        <w:spacing w:before="0" w:after="101"/>
        <w:ind w:left="0" w:right="0" w:firstLine="0"/>
      </w:pPr>
      <w:r>
        <w:rPr>
          <w:w w:val="100"/>
          <w:spacing w:val="0"/>
          <w:color w:val="000000"/>
          <w:position w:val="0"/>
        </w:rPr>
        <w:t xml:space="preserve">The requirements, including those of the tourist areas, for new standard and fast recharging points to be built is indicated in two separate maps, one for standard recharging points (N-map) and one for fast recharging points (S-map).The distribution of recharging points shall be based on the needs calculation of the site tool.This shows potential for charging infrastructure to be built in</w:t>
        <w:softHyphen/>
        <w:t xml:space="preserve">the future.</w:t>
      </w:r>
    </w:p>
    <w:p>
      <w:pPr>
        <w:pStyle w:val="Style41"/>
        <w:widowControl w:val="0"/>
        <w:keepNext w:val="0"/>
        <w:keepLines w:val="0"/>
        <w:shd w:val="clear" w:color="auto" w:fill="auto"/>
        <w:spacing w:before="0" w:after="99" w:line="268" w:lineRule="exact"/>
        <w:ind w:left="0" w:right="0" w:firstLine="0"/>
      </w:pPr>
      <w:r>
        <w:fldChar w:fldCharType="begin"/>
      </w:r>
      <w:r>
        <w:rPr/>
        <w:instrText> HYPERLINK "https://www.zdm-emob.de/Kartendarstellung/NLPuSLP4.html" </w:instrText>
      </w:r>
      <w:r>
        <w:fldChar w:fldCharType="separate"/>
      </w:r>
      <w:r>
        <w:rPr>
          <w:rStyle w:val="CharStyle43"/>
        </w:rPr>
        <w:t>https://www.zdm-emob.de/Kartendarstellung/NLPuSLP4.html</w:t>
      </w:r>
      <w:r>
        <w:fldChar w:fldCharType="end"/>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maps show Germany in the form of 283 tiles measuring 40 km x 40 km.In each case, they indicate a maximum quota to be authorised for standard or fast recharging points.Each trolley shall have a unique identification number (ID) to be included in the application form for each site, together with the coordinates.</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‘S-Karte’ shows an increased need in the blue area.The grey areas show a lower need for new fast recharging points to be built.The resulting funding rates</w:t>
        <w:softHyphen/>
        <w:t xml:space="preserve">are set out in point 4.2 of this call for funding.</w:t>
      </w:r>
    </w:p>
    <w:p>
      <w:pPr>
        <w:pStyle w:val="Style41"/>
        <w:widowControl w:val="0"/>
        <w:keepNext w:val="0"/>
        <w:keepLines w:val="0"/>
        <w:shd w:val="clear" w:color="auto" w:fill="auto"/>
        <w:spacing w:before="0" w:after="386"/>
        <w:ind w:left="0" w:right="0" w:firstLine="0"/>
      </w:pPr>
      <w:r>
        <w:rPr>
          <w:w w:val="100"/>
          <w:spacing w:val="0"/>
          <w:color w:val="000000"/>
          <w:position w:val="0"/>
        </w:rPr>
        <w:t xml:space="preserve">Subsequent site changes are in principle only possible within a 40 km x 40 km slab.For S-LP sites, it should also be noted that relocation will only be authorised if the new site has at least the same classification of needs.</w:t>
      </w:r>
    </w:p>
    <w:tbl>
      <w:tblPr>
        <w:tblOverlap w:val="never"/>
        <w:tblLayout w:type="fixed"/>
        <w:jc w:val="center"/>
      </w:tblPr>
      <w:tblGrid>
        <w:gridCol w:w="3029"/>
        <w:gridCol w:w="3024"/>
        <w:gridCol w:w="3034"/>
      </w:tblGrid>
      <w:tr>
        <w:trPr>
          <w:trHeight w:val="413" w:hRule="exact"/>
        </w:trPr>
        <w:tc>
          <w:tcPr>
            <w:shd w:val="clear" w:color="auto" w:fill="D9D9D9"/>
            <w:gridSpan w:val="3"/>
            <w:tcBorders>
              <w:left w:val="single" w:sz="4"/>
              <w:right w:val="single" w:sz="4"/>
              <w:top w:val="single" w:sz="4"/>
            </w:tcBorders>
            <w:vAlign w:val="center"/>
          </w:tcPr>
          <w:p>
            <w:pPr>
              <w:pStyle w:val="Style41"/>
              <w:framePr w:w="9086" w:wrap="notBeside" w:vAnchor="text" w:hAnchor="text" w:xAlign="center" w:y="1"/>
              <w:widowControl w:val="0"/>
              <w:keepNext w:val="0"/>
              <w:keepLines w:val="0"/>
              <w:shd w:val="clear" w:color="auto" w:fill="auto"/>
              <w:jc w:val="center"/>
              <w:spacing w:before="0" w:after="0" w:line="268" w:lineRule="exact"/>
              <w:ind w:left="0" w:right="0" w:firstLine="0"/>
            </w:pPr>
            <w:r>
              <w:rPr>
                <w:rStyle w:val="CharStyle44"/>
              </w:rPr>
              <w:t xml:space="preserve">Areas of support</w:t>
            </w:r>
          </w:p>
        </w:tc>
      </w:tr>
      <w:tr>
        <w:trPr>
          <w:trHeight w:val="408" w:hRule="exact"/>
        </w:trPr>
        <w:tc>
          <w:tcPr>
            <w:shd w:val="clear" w:color="auto" w:fill="FFFFFF"/>
            <w:gridSpan w:val="2"/>
            <w:tcBorders>
              <w:left w:val="single" w:sz="4"/>
              <w:top w:val="single" w:sz="4"/>
            </w:tcBorders>
            <w:vAlign w:val="center"/>
          </w:tcPr>
          <w:p>
            <w:pPr>
              <w:pStyle w:val="Style41"/>
              <w:framePr w:w="9086" w:wrap="notBeside" w:vAnchor="text" w:hAnchor="text" w:xAlign="center" w:y="1"/>
              <w:widowControl w:val="0"/>
              <w:keepNext w:val="0"/>
              <w:keepLines w:val="0"/>
              <w:shd w:val="clear" w:color="auto" w:fill="auto"/>
              <w:jc w:val="center"/>
              <w:spacing w:before="0" w:after="0" w:line="268" w:lineRule="exact"/>
              <w:ind w:left="0" w:right="0" w:firstLine="0"/>
            </w:pPr>
            <w:r>
              <w:rPr>
                <w:rStyle w:val="CharStyle44"/>
              </w:rPr>
              <w:t xml:space="preserve">Fast-load card</w:t>
            </w:r>
          </w:p>
        </w:tc>
        <w:tc>
          <w:tcPr>
            <w:shd w:val="clear" w:color="auto" w:fill="FFFFFF"/>
            <w:tcBorders>
              <w:left w:val="single" w:sz="4"/>
              <w:right w:val="single" w:sz="4"/>
              <w:top w:val="single" w:sz="4"/>
            </w:tcBorders>
            <w:vAlign w:val="center"/>
          </w:tcPr>
          <w:p>
            <w:pPr>
              <w:pStyle w:val="Style41"/>
              <w:framePr w:w="9086" w:wrap="notBeside" w:vAnchor="text" w:hAnchor="text" w:xAlign="center" w:y="1"/>
              <w:widowControl w:val="0"/>
              <w:keepNext w:val="0"/>
              <w:keepLines w:val="0"/>
              <w:shd w:val="clear" w:color="auto" w:fill="auto"/>
              <w:jc w:val="center"/>
              <w:spacing w:before="0" w:after="0" w:line="268" w:lineRule="exact"/>
              <w:ind w:left="0" w:right="0" w:firstLine="0"/>
            </w:pPr>
            <w:r>
              <w:rPr>
                <w:rStyle w:val="CharStyle44"/>
              </w:rPr>
              <w:t xml:space="preserve">Standard load card</w:t>
            </w:r>
          </w:p>
        </w:tc>
      </w:tr>
      <w:tr>
        <w:trPr>
          <w:trHeight w:val="418" w:hRule="exact"/>
        </w:trPr>
        <w:tc>
          <w:tcPr>
            <w:shd w:val="clear" w:color="auto" w:fill="BFBFBF"/>
            <w:tcBorders>
              <w:left w:val="single" w:sz="4"/>
              <w:top w:val="single" w:sz="4"/>
              <w:bottom w:val="single" w:sz="4"/>
            </w:tcBorders>
            <w:vAlign w:val="center"/>
          </w:tcPr>
          <w:p>
            <w:pPr>
              <w:pStyle w:val="Style41"/>
              <w:framePr w:w="9086" w:wrap="notBeside" w:vAnchor="text" w:hAnchor="text" w:xAlign="center" w:y="1"/>
              <w:widowControl w:val="0"/>
              <w:keepNext w:val="0"/>
              <w:keepLines w:val="0"/>
              <w:shd w:val="clear" w:color="auto" w:fill="auto"/>
              <w:jc w:val="left"/>
              <w:spacing w:before="0" w:after="0" w:line="268" w:lineRule="exact"/>
              <w:ind w:left="180" w:right="0" w:firstLine="0"/>
            </w:pPr>
            <w:r>
              <w:rPr>
                <w:rStyle w:val="CharStyle45"/>
              </w:rPr>
              <w:t xml:space="preserve">up to 30 % funding rate</w:t>
            </w:r>
          </w:p>
        </w:tc>
        <w:tc>
          <w:tcPr>
            <w:shd w:val="clear" w:color="auto" w:fill="66CBFF"/>
            <w:tcBorders>
              <w:left w:val="single" w:sz="4"/>
              <w:top w:val="single" w:sz="4"/>
              <w:bottom w:val="single" w:sz="4"/>
            </w:tcBorders>
            <w:vAlign w:val="center"/>
          </w:tcPr>
          <w:p>
            <w:pPr>
              <w:pStyle w:val="Style41"/>
              <w:framePr w:w="9086" w:wrap="notBeside" w:vAnchor="text" w:hAnchor="text" w:xAlign="center" w:y="1"/>
              <w:widowControl w:val="0"/>
              <w:keepNext w:val="0"/>
              <w:keepLines w:val="0"/>
              <w:shd w:val="clear" w:color="auto" w:fill="auto"/>
              <w:jc w:val="left"/>
              <w:spacing w:before="0" w:after="0" w:line="268" w:lineRule="exact"/>
              <w:ind w:left="180" w:right="0" w:firstLine="0"/>
            </w:pPr>
            <w:r>
              <w:rPr>
                <w:rStyle w:val="CharStyle45"/>
              </w:rPr>
              <w:t xml:space="preserve">up to 50 % funding rate</w:t>
            </w:r>
          </w:p>
        </w:tc>
        <w:tc>
          <w:tcPr>
            <w:shd w:val="clear" w:color="auto" w:fill="BFBFBF"/>
            <w:tcBorders>
              <w:left w:val="single" w:sz="4"/>
              <w:right w:val="single" w:sz="4"/>
              <w:top w:val="single" w:sz="4"/>
              <w:bottom w:val="single" w:sz="4"/>
            </w:tcBorders>
            <w:vAlign w:val="center"/>
          </w:tcPr>
          <w:p>
            <w:pPr>
              <w:pStyle w:val="Style41"/>
              <w:framePr w:w="9086" w:wrap="notBeside" w:vAnchor="text" w:hAnchor="text" w:xAlign="center" w:y="1"/>
              <w:widowControl w:val="0"/>
              <w:keepNext w:val="0"/>
              <w:keepLines w:val="0"/>
              <w:shd w:val="clear" w:color="auto" w:fill="auto"/>
              <w:jc w:val="left"/>
              <w:spacing w:before="0" w:after="0" w:line="268" w:lineRule="exact"/>
              <w:ind w:left="180" w:right="0" w:firstLine="0"/>
            </w:pPr>
            <w:r>
              <w:rPr>
                <w:rStyle w:val="CharStyle45"/>
              </w:rPr>
              <w:t xml:space="preserve">up to 40 % funding rate</w:t>
            </w:r>
          </w:p>
        </w:tc>
      </w:tr>
    </w:tbl>
    <w:p>
      <w:pPr>
        <w:framePr w:w="9086" w:wrap="notBeside" w:vAnchor="text" w:hAnchor="text" w:xAlign="center" w:y="1"/>
        <w:widowControl w:val="0"/>
        <w:rPr>
          <w:sz w:val="2"/>
          <w:szCs w:val="2"/>
        </w:rPr>
      </w:pPr>
    </w:p>
    <w:p>
      <w:pPr>
        <w:widowControl w:val="0"/>
        <w:rPr>
          <w:sz w:val="2"/>
          <w:szCs w:val="2"/>
        </w:rPr>
      </w:pPr>
    </w:p>
    <w:p>
      <w:pPr>
        <w:pStyle w:val="Style35"/>
        <w:numPr>
          <w:ilvl w:val="0"/>
          <w:numId w:val="11"/>
        </w:numPr>
        <w:tabs>
          <w:tab w:pos="758" w:val="left"/>
        </w:tabs>
        <w:widowControl w:val="0"/>
        <w:keepNext/>
        <w:keepLines/>
        <w:shd w:val="clear" w:color="auto" w:fill="auto"/>
        <w:jc w:val="left"/>
        <w:spacing w:before="534" w:after="119"/>
        <w:ind w:left="240" w:right="0" w:firstLine="0"/>
      </w:pPr>
      <w:bookmarkStart w:id="16" w:name="bookmark16"/>
      <w:bookmarkStart w:id="17" w:name="bookmark17"/>
      <w:r>
        <w:rPr>
          <w:sz w:val="24"/>
          <w:szCs w:val="24"/>
          <w:w w:val="100"/>
          <w:spacing w:val="0"/>
          <w:color w:val="000000"/>
          <w:position w:val="0"/>
        </w:rPr>
        <w:t xml:space="preserve">Selection procedure</w:t>
      </w:r>
      <w:bookmarkEnd w:id="16"/>
      <w:bookmarkEnd w:id="17"/>
    </w:p>
    <w:p>
      <w:pPr>
        <w:pStyle w:val="Style41"/>
        <w:widowControl w:val="0"/>
        <w:keepNext w:val="0"/>
        <w:keepLines w:val="0"/>
        <w:shd w:val="clear" w:color="auto" w:fill="auto"/>
        <w:spacing w:before="0" w:after="100"/>
        <w:ind w:left="0" w:right="0" w:firstLine="0"/>
      </w:pPr>
      <w:r>
        <w:rPr>
          <w:w w:val="100"/>
          <w:spacing w:val="0"/>
          <w:color w:val="000000"/>
          <w:position w:val="0"/>
        </w:rPr>
        <w:t xml:space="preserve">On the basis of the economy (ranking) and a fixed quota per 40 km x 40 km of kchel, a selection procedure will be carried out for the construction of new charging infrastructure.</w:t>
        <w:softHyphen/>
        <w:t xml:space="preserve">The distribution of the normal and fast recharging points is defined in the N-card and the S-card.</w:t>
      </w:r>
    </w:p>
    <w:p>
      <w:pPr>
        <w:pStyle w:val="Style41"/>
        <w:widowControl w:val="0"/>
        <w:keepNext w:val="0"/>
        <w:keepLines w:val="0"/>
        <w:shd w:val="clear" w:color="auto" w:fill="auto"/>
        <w:spacing w:before="0" w:after="101"/>
        <w:ind w:left="0" w:right="0" w:firstLine="0"/>
      </w:pPr>
      <w:r>
        <w:rPr>
          <w:w w:val="100"/>
          <w:spacing w:val="0"/>
          <w:color w:val="000000"/>
          <w:position w:val="0"/>
        </w:rPr>
        <w:t xml:space="preserve">At the end of the application period, the granting authority, taking into account all applications received on time and in full, will draw up three cost-effectiveness rankings, broken down into the following three funding areas:</w:t>
        <w:softHyphen/>
      </w:r>
    </w:p>
    <w:p>
      <w:pPr>
        <w:pStyle w:val="Style41"/>
        <w:numPr>
          <w:ilvl w:val="0"/>
          <w:numId w:val="7"/>
        </w:numPr>
        <w:tabs>
          <w:tab w:pos="758" w:val="left"/>
        </w:tabs>
        <w:widowControl w:val="0"/>
        <w:keepNext w:val="0"/>
        <w:keepLines w:val="0"/>
        <w:shd w:val="clear" w:color="auto" w:fill="auto"/>
        <w:jc w:val="left"/>
        <w:spacing w:before="0" w:after="0" w:line="268" w:lineRule="exact"/>
        <w:ind w:left="400" w:right="0" w:firstLine="0"/>
      </w:pPr>
      <w:r>
        <w:rPr>
          <w:w w:val="100"/>
          <w:spacing w:val="0"/>
          <w:color w:val="000000"/>
          <w:position w:val="0"/>
        </w:rPr>
        <w:t>N-card</w:t>
      </w:r>
    </w:p>
    <w:p>
      <w:pPr>
        <w:pStyle w:val="Style41"/>
        <w:numPr>
          <w:ilvl w:val="0"/>
          <w:numId w:val="7"/>
        </w:numPr>
        <w:tabs>
          <w:tab w:pos="758" w:val="left"/>
        </w:tabs>
        <w:widowControl w:val="0"/>
        <w:keepNext w:val="0"/>
        <w:keepLines w:val="0"/>
        <w:shd w:val="clear" w:color="auto" w:fill="auto"/>
        <w:jc w:val="left"/>
        <w:spacing w:before="0" w:after="0" w:line="278" w:lineRule="exact"/>
        <w:ind w:left="400" w:right="0" w:firstLine="0"/>
      </w:pPr>
      <w:r>
        <w:rPr>
          <w:w w:val="100"/>
          <w:spacing w:val="0"/>
          <w:color w:val="000000"/>
          <w:position w:val="0"/>
        </w:rPr>
        <w:t xml:space="preserve">blue area in S-card</w:t>
      </w:r>
    </w:p>
    <w:p>
      <w:pPr>
        <w:pStyle w:val="Style41"/>
        <w:numPr>
          <w:ilvl w:val="0"/>
          <w:numId w:val="7"/>
        </w:numPr>
        <w:tabs>
          <w:tab w:pos="758" w:val="left"/>
        </w:tabs>
        <w:widowControl w:val="0"/>
        <w:keepNext w:val="0"/>
        <w:keepLines w:val="0"/>
        <w:shd w:val="clear" w:color="auto" w:fill="auto"/>
        <w:jc w:val="left"/>
        <w:spacing w:before="0" w:after="108" w:line="278" w:lineRule="exact"/>
        <w:ind w:left="400" w:right="0" w:firstLine="0"/>
      </w:pPr>
      <w:r>
        <w:rPr>
          <w:w w:val="100"/>
          <w:spacing w:val="0"/>
          <w:color w:val="000000"/>
          <w:position w:val="0"/>
        </w:rPr>
        <w:t xml:space="preserve">grey area in S-card</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cost-effectiveness analysis is based on the funding applied for per kilowatt of total load capacity within an</w:t>
        <w:softHyphen/>
        <w:t>application.</w:t>
      </w:r>
    </w:p>
    <w:p>
      <w:pPr>
        <w:pStyle w:val="Style41"/>
        <w:widowControl w:val="0"/>
        <w:keepNext w:val="0"/>
        <w:keepLines w:val="0"/>
        <w:shd w:val="clear" w:color="auto" w:fill="auto"/>
        <w:spacing w:before="0" w:after="0"/>
        <w:ind w:left="0" w:right="0" w:firstLine="0"/>
        <w:sectPr>
          <w:headerReference w:type="even" r:id="rId9"/>
          <w:footerReference w:type="even" r:id="rId10"/>
          <w:footerReference w:type="default" r:id="rId11"/>
          <w:headerReference w:type="first" r:id="rId12"/>
          <w:footerReference w:type="first" r:id="rId13"/>
          <w:titlePg/>
          <w:pgSz w:w="11900" w:h="16840"/>
          <w:pgMar w:top="2385" w:left="1383" w:right="1388" w:bottom="1540" w:header="0" w:footer="3" w:gutter="0"/>
          <w:rtlGutter w:val="0"/>
          <w:cols w:space="720"/>
          <w:noEndnote/>
          <w:docGrid w:linePitch="360"/>
        </w:sectPr>
      </w:pPr>
      <w:r>
        <w:rPr>
          <w:w w:val="100"/>
          <w:spacing w:val="0"/>
          <w:color w:val="000000"/>
          <w:position w:val="0"/>
        </w:rPr>
        <w:t xml:space="preserve">The total load power is the sum of the individual load power of the requested recharging points in kilowatts (see example calculation below).</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expenditure on connection to the grid (point 4.3 of this call for funding) is not relevant</w:t>
      </w:r>
      <w:r>
        <w:rPr>
          <w:rStyle w:val="CharStyle46"/>
        </w:rPr>
        <w:t>to</w:t>
      </w:r>
      <w:r>
        <w:rPr>
          <w:w w:val="100"/>
          <w:spacing w:val="0"/>
          <w:color w:val="000000"/>
          <w:position w:val="0"/>
        </w:rPr>
        <w:t xml:space="preserve"> the aspect of economic viability.</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Applications for support shall be processed sequentially on the basis of the lowest cost per KW of loading capacity (lowest quotient).In principle, only as many recharging points as</w:t>
        <w:softHyphen/>
        <w:t xml:space="preserve">the 40 km x 40 km quota allows can be authorised.Each 40 km x 40 km of scallop has a quota for normal and fast loading points.For the quota for fast recharging points, priority shall be given to the recharging points to be installed in the blue area of the S-card.</w:t>
      </w:r>
    </w:p>
    <w:p>
      <w:pPr>
        <w:pStyle w:val="Style41"/>
        <w:widowControl w:val="0"/>
        <w:keepNext w:val="0"/>
        <w:keepLines w:val="0"/>
        <w:shd w:val="clear" w:color="auto" w:fill="auto"/>
        <w:spacing w:before="0" w:after="622"/>
        <w:ind w:left="0" w:right="0" w:firstLine="0"/>
      </w:pPr>
      <w:r>
        <w:rPr>
          <w:w w:val="100"/>
          <w:spacing w:val="0"/>
          <w:color w:val="000000"/>
          <w:position w:val="0"/>
        </w:rPr>
        <w:t xml:space="preserve">Once the entire number of recharging points has been approved on the basis of the selection procedure, all other applications will be rejected.</w:t>
      </w:r>
    </w:p>
    <w:p>
      <w:pPr>
        <w:pStyle w:val="Style35"/>
        <w:numPr>
          <w:ilvl w:val="0"/>
          <w:numId w:val="11"/>
        </w:numPr>
        <w:tabs>
          <w:tab w:pos="761" w:val="left"/>
        </w:tabs>
        <w:widowControl w:val="0"/>
        <w:keepNext/>
        <w:keepLines/>
        <w:shd w:val="clear" w:color="auto" w:fill="auto"/>
        <w:jc w:val="left"/>
        <w:spacing w:before="0" w:after="30"/>
        <w:ind w:left="160" w:right="0" w:firstLine="0"/>
      </w:pPr>
      <w:bookmarkStart w:id="18" w:name="bookmark18"/>
      <w:r>
        <w:rPr>
          <w:sz w:val="24"/>
          <w:szCs w:val="24"/>
          <w:w w:val="100"/>
          <w:spacing w:val="0"/>
          <w:color w:val="000000"/>
          <w:position w:val="0"/>
        </w:rPr>
        <w:t xml:space="preserve">Illustrative calculation</w:t>
      </w:r>
      <w:bookmarkEnd w:id="18"/>
    </w:p>
    <w:p>
      <w:pPr>
        <w:pStyle w:val="Style47"/>
        <w:widowControl w:val="0"/>
        <w:keepNext w:val="0"/>
        <w:keepLines w:val="0"/>
        <w:shd w:val="clear" w:color="auto" w:fill="auto"/>
        <w:spacing w:before="0" w:after="0"/>
        <w:ind w:left="0" w:right="0" w:firstLine="0"/>
      </w:pPr>
      <w:r>
        <w:rPr>
          <w:rStyle w:val="CharStyle49"/>
          <w:i/>
          <w:iCs/>
        </w:rPr>
        <w:t xml:space="preserve">Application 1 on the N-card</w:t>
      </w:r>
    </w:p>
    <w:p>
      <w:pPr>
        <w:pStyle w:val="Style47"/>
        <w:widowControl w:val="0"/>
        <w:keepNext w:val="0"/>
        <w:keepLines w:val="0"/>
        <w:shd w:val="clear" w:color="auto" w:fill="auto"/>
        <w:spacing w:before="0" w:after="0"/>
        <w:ind w:left="0" w:right="0" w:firstLine="0"/>
      </w:pPr>
      <w:r>
        <w:rPr>
          <w:w w:val="100"/>
          <w:spacing w:val="0"/>
          <w:color w:val="000000"/>
          <w:position w:val="0"/>
        </w:rPr>
        <w:t xml:space="preserve">Request for 5 normal recharging points (NLP) (e.g.NLP 3 in cachel No. 4, NLP 2 in cachel No. 5)</w:t>
      </w:r>
    </w:p>
    <w:p>
      <w:pPr>
        <w:pStyle w:val="Style47"/>
        <w:numPr>
          <w:ilvl w:val="0"/>
          <w:numId w:val="7"/>
        </w:numPr>
        <w:tabs>
          <w:tab w:pos="761" w:val="left"/>
        </w:tabs>
        <w:widowControl w:val="0"/>
        <w:keepNext w:val="0"/>
        <w:keepLines w:val="0"/>
        <w:shd w:val="clear" w:color="auto" w:fill="auto"/>
        <w:jc w:val="left"/>
        <w:spacing w:before="0" w:after="0" w:line="268" w:lineRule="exact"/>
        <w:ind w:left="400" w:right="0" w:firstLine="0"/>
      </w:pPr>
      <w:r>
        <w:rPr>
          <w:w w:val="100"/>
          <w:spacing w:val="0"/>
          <w:color w:val="000000"/>
          <w:position w:val="0"/>
        </w:rPr>
        <w:t xml:space="preserve">Calculation applied for:</w:t>
      </w:r>
    </w:p>
    <w:p>
      <w:pPr>
        <w:pStyle w:val="Style47"/>
        <w:widowControl w:val="0"/>
        <w:keepNext w:val="0"/>
        <w:keepLines w:val="0"/>
        <w:shd w:val="clear" w:color="auto" w:fill="auto"/>
        <w:jc w:val="left"/>
        <w:spacing w:before="0" w:after="0" w:line="269" w:lineRule="exact"/>
        <w:ind w:left="740" w:right="0" w:firstLine="0"/>
      </w:pPr>
      <w:r>
        <w:rPr>
          <w:w w:val="100"/>
          <w:spacing w:val="0"/>
          <w:color w:val="000000"/>
          <w:position w:val="0"/>
        </w:rPr>
        <w:t xml:space="preserve">NLP 3 a 11 kW a EUR 2 000</w:t>
      </w:r>
    </w:p>
    <w:p>
      <w:pPr>
        <w:pStyle w:val="Style47"/>
        <w:widowControl w:val="0"/>
        <w:keepNext w:val="0"/>
        <w:keepLines w:val="0"/>
        <w:shd w:val="clear" w:color="auto" w:fill="auto"/>
        <w:jc w:val="left"/>
        <w:spacing w:before="0" w:after="0" w:line="269" w:lineRule="exact"/>
        <w:ind w:left="740" w:right="0" w:firstLine="0"/>
      </w:pPr>
      <w:r>
        <w:rPr>
          <w:w w:val="100"/>
          <w:spacing w:val="0"/>
          <w:color w:val="000000"/>
          <w:position w:val="0"/>
        </w:rPr>
        <w:t xml:space="preserve">NLP 2 a 22 kW a EUR 2 500</w:t>
      </w:r>
    </w:p>
    <w:p>
      <w:pPr>
        <w:pStyle w:val="Style47"/>
        <w:widowControl w:val="0"/>
        <w:keepNext w:val="0"/>
        <w:keepLines w:val="0"/>
        <w:shd w:val="clear" w:color="auto" w:fill="auto"/>
        <w:jc w:val="left"/>
        <w:spacing w:before="0" w:after="281" w:line="269" w:lineRule="exact"/>
        <w:ind w:left="740" w:right="0" w:firstLine="0"/>
      </w:pPr>
      <w:r>
        <w:rPr>
          <w:w w:val="100"/>
          <w:spacing w:val="0"/>
          <w:color w:val="000000"/>
          <w:position w:val="0"/>
        </w:rPr>
        <w:t xml:space="preserve">&gt;&gt; (3 NLP x EUR 2.000) + (2 NLP x EUR 2.500) = EUR 11.000</w:t>
      </w:r>
    </w:p>
    <w:p>
      <w:pPr>
        <w:pStyle w:val="Style47"/>
        <w:numPr>
          <w:ilvl w:val="0"/>
          <w:numId w:val="7"/>
        </w:numPr>
        <w:tabs>
          <w:tab w:pos="761" w:val="left"/>
        </w:tabs>
        <w:widowControl w:val="0"/>
        <w:keepNext w:val="0"/>
        <w:keepLines w:val="0"/>
        <w:shd w:val="clear" w:color="auto" w:fill="auto"/>
        <w:jc w:val="left"/>
        <w:spacing w:before="0" w:after="0" w:line="268" w:lineRule="exact"/>
        <w:ind w:left="400" w:right="0" w:firstLine="0"/>
      </w:pPr>
      <w:r>
        <w:rPr>
          <w:w w:val="100"/>
          <w:spacing w:val="0"/>
          <w:color w:val="000000"/>
          <w:position w:val="0"/>
        </w:rPr>
        <w:t xml:space="preserve">Calculation of total load power:</w:t>
      </w:r>
    </w:p>
    <w:p>
      <w:pPr>
        <w:pStyle w:val="Style47"/>
        <w:widowControl w:val="0"/>
        <w:keepNext w:val="0"/>
        <w:keepLines w:val="0"/>
        <w:shd w:val="clear" w:color="auto" w:fill="auto"/>
        <w:jc w:val="left"/>
        <w:spacing w:before="0" w:after="280" w:line="268" w:lineRule="exact"/>
        <w:ind w:left="740" w:right="0" w:firstLine="0"/>
      </w:pPr>
      <w:r>
        <w:rPr>
          <w:w w:val="100"/>
          <w:spacing w:val="0"/>
          <w:color w:val="000000"/>
          <w:position w:val="0"/>
        </w:rPr>
        <w:t xml:space="preserve">&gt;&gt; (3 NLP x 11 kW) + (2 NLP x 22 kW) = 77 kW</w:t>
      </w:r>
    </w:p>
    <w:p>
      <w:pPr>
        <w:pStyle w:val="Style51"/>
        <w:numPr>
          <w:ilvl w:val="0"/>
          <w:numId w:val="7"/>
        </w:numPr>
        <w:tabs>
          <w:tab w:pos="761" w:val="left"/>
        </w:tabs>
        <w:widowControl w:val="0"/>
        <w:keepNext w:val="0"/>
        <w:keepLines w:val="0"/>
        <w:shd w:val="clear" w:color="auto" w:fill="auto"/>
        <w:jc w:val="left"/>
        <w:spacing w:before="0" w:after="0"/>
        <w:ind w:left="400" w:right="0" w:firstLine="0"/>
      </w:pPr>
      <w:r>
        <w:rPr>
          <w:w w:val="100"/>
          <w:spacing w:val="0"/>
          <w:color w:val="000000"/>
          <w:position w:val="0"/>
        </w:rPr>
        <w:t xml:space="preserve">Calculation for the profitability ranking:</w:t>
      </w:r>
    </w:p>
    <w:p>
      <w:pPr>
        <w:pStyle w:val="Style51"/>
        <w:widowControl w:val="0"/>
        <w:keepNext w:val="0"/>
        <w:keepLines w:val="0"/>
        <w:shd w:val="clear" w:color="auto" w:fill="auto"/>
        <w:jc w:val="left"/>
        <w:spacing w:before="0" w:after="380"/>
        <w:ind w:left="740" w:right="0" w:firstLine="0"/>
      </w:pPr>
      <w:r>
        <w:rPr>
          <w:w w:val="100"/>
          <w:spacing w:val="0"/>
          <w:color w:val="000000"/>
          <w:position w:val="0"/>
        </w:rPr>
        <w:t xml:space="preserve">&gt;&gt; EUR 11 000:77 kW = EUR 142,86 per kW</w:t>
      </w:r>
    </w:p>
    <w:p>
      <w:pPr>
        <w:pStyle w:val="Style47"/>
        <w:widowControl w:val="0"/>
        <w:keepNext w:val="0"/>
        <w:keepLines w:val="0"/>
        <w:shd w:val="clear" w:color="auto" w:fill="auto"/>
        <w:spacing w:before="0" w:after="0" w:line="268" w:lineRule="exact"/>
        <w:ind w:left="0" w:right="0" w:firstLine="0"/>
      </w:pPr>
      <w:r>
        <w:rPr>
          <w:rStyle w:val="CharStyle49"/>
          <w:i/>
          <w:iCs/>
        </w:rPr>
        <w:t xml:space="preserve">Request 2 in the blue area of the S-card</w:t>
      </w:r>
    </w:p>
    <w:p>
      <w:pPr>
        <w:pStyle w:val="Style47"/>
        <w:widowControl w:val="0"/>
        <w:keepNext w:val="0"/>
        <w:keepLines w:val="0"/>
        <w:shd w:val="clear" w:color="auto" w:fill="auto"/>
        <w:spacing w:before="0" w:after="0" w:line="394" w:lineRule="exact"/>
        <w:ind w:left="0" w:right="0" w:firstLine="0"/>
      </w:pPr>
      <w:r>
        <w:rPr>
          <w:w w:val="100"/>
          <w:spacing w:val="0"/>
          <w:color w:val="000000"/>
          <w:position w:val="0"/>
        </w:rPr>
        <w:t xml:space="preserve">Request for 4 fast recharging points (SLP) (e.g.3 SLP in slab No 17.1 SLP in slab No 18)</w:t>
      </w:r>
    </w:p>
    <w:p>
      <w:pPr>
        <w:pStyle w:val="Style47"/>
        <w:numPr>
          <w:ilvl w:val="0"/>
          <w:numId w:val="7"/>
        </w:numPr>
        <w:tabs>
          <w:tab w:pos="761" w:val="left"/>
        </w:tabs>
        <w:widowControl w:val="0"/>
        <w:keepNext w:val="0"/>
        <w:keepLines w:val="0"/>
        <w:shd w:val="clear" w:color="auto" w:fill="auto"/>
        <w:jc w:val="left"/>
        <w:spacing w:before="0" w:after="0" w:line="394" w:lineRule="exact"/>
        <w:ind w:left="400" w:right="0" w:firstLine="0"/>
      </w:pPr>
      <w:r>
        <w:rPr>
          <w:w w:val="100"/>
          <w:spacing w:val="0"/>
          <w:color w:val="000000"/>
          <w:position w:val="0"/>
        </w:rPr>
        <w:t xml:space="preserve">Calculation applied for:</w:t>
      </w:r>
    </w:p>
    <w:p>
      <w:pPr>
        <w:pStyle w:val="Style47"/>
        <w:widowControl w:val="0"/>
        <w:keepNext w:val="0"/>
        <w:keepLines w:val="0"/>
        <w:shd w:val="clear" w:color="auto" w:fill="auto"/>
        <w:jc w:val="left"/>
        <w:spacing w:before="0" w:after="0" w:line="268" w:lineRule="exact"/>
        <w:ind w:left="740" w:right="0" w:firstLine="0"/>
      </w:pPr>
      <w:r>
        <w:rPr>
          <w:w w:val="100"/>
          <w:spacing w:val="0"/>
          <w:color w:val="000000"/>
          <w:position w:val="0"/>
        </w:rPr>
        <w:t xml:space="preserve">2 SLP a 60 kW a EUR 15 000</w:t>
      </w:r>
    </w:p>
    <w:p>
      <w:pPr>
        <w:pStyle w:val="Style47"/>
        <w:widowControl w:val="0"/>
        <w:keepNext w:val="0"/>
        <w:keepLines w:val="0"/>
        <w:shd w:val="clear" w:color="auto" w:fill="auto"/>
        <w:jc w:val="left"/>
        <w:spacing w:before="0" w:after="0" w:line="269" w:lineRule="exact"/>
        <w:ind w:left="740" w:right="0" w:firstLine="0"/>
      </w:pPr>
      <w:r>
        <w:rPr>
          <w:w w:val="100"/>
          <w:spacing w:val="0"/>
          <w:color w:val="000000"/>
          <w:position w:val="0"/>
        </w:rPr>
        <w:t xml:space="preserve">2 SLP a 100 kW a EUR 20 000</w:t>
      </w:r>
    </w:p>
    <w:p>
      <w:pPr>
        <w:pStyle w:val="Style47"/>
        <w:widowControl w:val="0"/>
        <w:keepNext w:val="0"/>
        <w:keepLines w:val="0"/>
        <w:shd w:val="clear" w:color="auto" w:fill="auto"/>
        <w:jc w:val="left"/>
        <w:spacing w:before="0" w:after="281" w:line="269" w:lineRule="exact"/>
        <w:ind w:left="740" w:right="0" w:firstLine="0"/>
      </w:pPr>
      <w:r>
        <w:rPr>
          <w:w w:val="100"/>
          <w:spacing w:val="0"/>
          <w:color w:val="000000"/>
          <w:position w:val="0"/>
        </w:rPr>
        <w:t xml:space="preserve">&gt;&gt; (2 x EUR 15.000) + (2 x EUR 20.000) = EUR 70.000</w:t>
      </w:r>
    </w:p>
    <w:p>
      <w:pPr>
        <w:pStyle w:val="Style47"/>
        <w:numPr>
          <w:ilvl w:val="0"/>
          <w:numId w:val="7"/>
        </w:numPr>
        <w:tabs>
          <w:tab w:pos="761" w:val="left"/>
        </w:tabs>
        <w:widowControl w:val="0"/>
        <w:keepNext w:val="0"/>
        <w:keepLines w:val="0"/>
        <w:shd w:val="clear" w:color="auto" w:fill="auto"/>
        <w:jc w:val="left"/>
        <w:spacing w:before="0" w:after="0" w:line="268" w:lineRule="exact"/>
        <w:ind w:left="400" w:right="0" w:firstLine="0"/>
      </w:pPr>
      <w:r>
        <w:rPr>
          <w:w w:val="100"/>
          <w:spacing w:val="0"/>
          <w:color w:val="000000"/>
          <w:position w:val="0"/>
        </w:rPr>
        <w:t xml:space="preserve">Calculation of total load power:</w:t>
      </w:r>
    </w:p>
    <w:p>
      <w:pPr>
        <w:pStyle w:val="Style47"/>
        <w:widowControl w:val="0"/>
        <w:keepNext w:val="0"/>
        <w:keepLines w:val="0"/>
        <w:shd w:val="clear" w:color="auto" w:fill="auto"/>
        <w:jc w:val="left"/>
        <w:spacing w:before="0" w:after="280" w:line="268" w:lineRule="exact"/>
        <w:ind w:left="740" w:right="0" w:firstLine="0"/>
      </w:pPr>
      <w:r>
        <w:rPr>
          <w:w w:val="100"/>
          <w:spacing w:val="0"/>
          <w:color w:val="000000"/>
          <w:position w:val="0"/>
        </w:rPr>
        <w:t xml:space="preserve">&gt;&gt; (2 SLP x 60 kW) + (2 SLPx 100 kW) = 320 kW</w:t>
      </w:r>
    </w:p>
    <w:p>
      <w:pPr>
        <w:pStyle w:val="Style51"/>
        <w:numPr>
          <w:ilvl w:val="0"/>
          <w:numId w:val="7"/>
        </w:numPr>
        <w:tabs>
          <w:tab w:pos="761" w:val="left"/>
        </w:tabs>
        <w:widowControl w:val="0"/>
        <w:keepNext w:val="0"/>
        <w:keepLines w:val="0"/>
        <w:shd w:val="clear" w:color="auto" w:fill="auto"/>
        <w:jc w:val="left"/>
        <w:spacing w:before="0" w:after="0"/>
        <w:ind w:left="400" w:right="0" w:firstLine="0"/>
      </w:pPr>
      <w:r>
        <w:rPr>
          <w:w w:val="100"/>
          <w:spacing w:val="0"/>
          <w:color w:val="000000"/>
          <w:position w:val="0"/>
        </w:rPr>
        <w:t xml:space="preserve">Calculation for the profitability ranking:</w:t>
      </w:r>
    </w:p>
    <w:p>
      <w:pPr>
        <w:pStyle w:val="Style51"/>
        <w:widowControl w:val="0"/>
        <w:keepNext w:val="0"/>
        <w:keepLines w:val="0"/>
        <w:shd w:val="clear" w:color="auto" w:fill="auto"/>
        <w:jc w:val="left"/>
        <w:spacing w:before="0" w:after="380"/>
        <w:ind w:left="740" w:right="0" w:firstLine="0"/>
      </w:pPr>
      <w:r>
        <w:rPr>
          <w:w w:val="100"/>
          <w:spacing w:val="0"/>
          <w:color w:val="000000"/>
          <w:position w:val="0"/>
        </w:rPr>
        <w:t xml:space="preserve">&gt;&gt; EUR 70 000:320 kW = EUR 218,75 per kW</w:t>
      </w:r>
    </w:p>
    <w:p>
      <w:pPr>
        <w:pStyle w:val="Style54"/>
        <w:widowControl w:val="0"/>
        <w:keepNext w:val="0"/>
        <w:keepLines w:val="0"/>
        <w:shd w:val="clear" w:color="auto" w:fill="auto"/>
        <w:spacing w:before="0" w:after="99"/>
        <w:ind w:left="0" w:right="0" w:firstLine="0"/>
      </w:pPr>
      <w:r>
        <w:rPr>
          <w:w w:val="100"/>
          <w:spacing w:val="0"/>
          <w:color w:val="000000"/>
          <w:position w:val="0"/>
        </w:rPr>
        <w:t>Notice</w:t>
      </w:r>
    </w:p>
    <w:p>
      <w:pPr>
        <w:pStyle w:val="Style41"/>
        <w:widowControl w:val="0"/>
        <w:keepNext w:val="0"/>
        <w:keepLines w:val="0"/>
        <w:shd w:val="clear" w:color="auto" w:fill="auto"/>
        <w:spacing w:before="0" w:after="0"/>
        <w:ind w:left="0" w:right="0" w:firstLine="0"/>
        <w:sectPr>
          <w:pgSz w:w="11900" w:h="16840"/>
          <w:pgMar w:top="1652" w:left="1378" w:right="1388" w:bottom="1652" w:header="0" w:footer="3" w:gutter="0"/>
          <w:rtlGutter w:val="0"/>
          <w:cols w:space="720"/>
          <w:noEndnote/>
          <w:docGrid w:linePitch="360"/>
        </w:sectPr>
      </w:pPr>
      <w:r>
        <w:t xml:space="preserve">Please note that the amount of funding applied for</w:t>
      </w:r>
      <w:r>
        <w:rPr>
          <w:w w:val="100"/>
          <w:spacing w:val="0"/>
          <w:color w:val="000000"/>
          <w:position w:val="0"/>
        </w:rPr>
        <w:t xml:space="preserve">is determined at the applicant’s discretion in accordance with point 4 of this call for funding.The applicant</w:t>
        <w:softHyphen/>
        <w:t xml:space="preserve">may apply for less than the maximum possible grant in order to obtain a better position in</w:t>
        <w:softHyphen/>
        <w:t xml:space="preserve">the profitability ranking.</w:t>
      </w:r>
    </w:p>
    <w:p>
      <w:pPr>
        <w:pStyle w:val="Style26"/>
        <w:widowControl w:val="0"/>
        <w:keepNext/>
        <w:keepLines/>
        <w:shd w:val="clear" w:color="auto" w:fill="auto"/>
        <w:jc w:val="left"/>
        <w:spacing w:before="0" w:after="560"/>
        <w:ind w:left="760" w:right="0"/>
      </w:pPr>
      <w:bookmarkStart w:id="19" w:name="bookmark19"/>
      <w:bookmarkStart w:id="20" w:name="bookmark20"/>
      <w:r>
        <w:rPr>
          <w:w w:val="100"/>
          <w:spacing w:val="0"/>
          <w:color w:val="000000"/>
          <w:position w:val="0"/>
        </w:rPr>
        <w:t xml:space="preserve">Eligible expenditure and modernisation/replacement</w:t>
      </w:r>
      <w:bookmarkEnd w:id="19"/>
      <w:bookmarkEnd w:id="20"/>
    </w:p>
    <w:p>
      <w:pPr>
        <w:pStyle w:val="Style35"/>
        <w:numPr>
          <w:ilvl w:val="0"/>
          <w:numId w:val="13"/>
        </w:numPr>
        <w:tabs>
          <w:tab w:pos="750" w:val="left"/>
        </w:tabs>
        <w:widowControl w:val="0"/>
        <w:keepNext/>
        <w:keepLines/>
        <w:shd w:val="clear" w:color="auto" w:fill="auto"/>
        <w:jc w:val="left"/>
        <w:spacing w:before="0" w:after="99"/>
        <w:ind w:left="240" w:right="0" w:firstLine="0"/>
      </w:pPr>
      <w:bookmarkStart w:id="21" w:name="bookmark21"/>
      <w:r>
        <w:rPr>
          <w:sz w:val="24"/>
          <w:szCs w:val="24"/>
          <w:w w:val="100"/>
          <w:spacing w:val="0"/>
          <w:color w:val="000000"/>
          <w:position w:val="0"/>
        </w:rPr>
        <w:t xml:space="preserve">Eligible expenditure for normal and fast recharging points</w:t>
      </w:r>
      <w:bookmarkEnd w:id="21"/>
    </w:p>
    <w:p>
      <w:pPr>
        <w:pStyle w:val="Style41"/>
        <w:widowControl w:val="0"/>
        <w:keepNext w:val="0"/>
        <w:keepLines w:val="0"/>
        <w:shd w:val="clear" w:color="auto" w:fill="auto"/>
        <w:spacing w:before="0" w:after="80"/>
        <w:ind w:left="0" w:right="0" w:firstLine="0"/>
      </w:pPr>
      <w:r>
        <w:rPr>
          <w:w w:val="100"/>
          <w:spacing w:val="0"/>
          <w:color w:val="000000"/>
          <w:position w:val="0"/>
        </w:rPr>
        <w:t xml:space="preserve">Eligible expenses are expenses incurred by the applicant for the purchase of the charging infrastructure and the installation (foundation and civil engineering) of the charging station.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LSV compliant charging devices (charging column, wall box) and associated power electronics</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off-set power units (rectifier for AC to DC conversion, structurally separate from charger)</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Base of the loading device</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Civil engineering works for loading equipment</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Installation and commissioning of the charger</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Impact protection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Parking markings in accordance with Annex 3, Section II.</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Marking in the form of signage (parking area symbol, symbol 314, electric car symbol, symbol 1024-20 or § 39(10) StVO, associated additional signs)</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Parking sensors</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Lighting only of the loading device and its parking area</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Weather protection/Covering of the loading device</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Protective follow-up (e.g. UV or graffiti protection)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technical upgrade of light masts (recharging points integrated in street lights)</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Installation of Wi-Fi on the charging device</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Preparation of charging infrastructure for subsequent support to ISO/IEC 15118 (Power Line Communication)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Expenditure on upgrades and replacements for additional added value</w:t>
      </w:r>
    </w:p>
    <w:p>
      <w:pPr>
        <w:pStyle w:val="Style41"/>
        <w:numPr>
          <w:ilvl w:val="0"/>
          <w:numId w:val="15"/>
        </w:numPr>
        <w:tabs>
          <w:tab w:pos="750" w:val="left"/>
        </w:tabs>
        <w:widowControl w:val="0"/>
        <w:keepNext w:val="0"/>
        <w:keepLines w:val="0"/>
        <w:shd w:val="clear" w:color="auto" w:fill="auto"/>
        <w:jc w:val="left"/>
        <w:spacing w:before="0" w:after="502"/>
        <w:ind w:left="760" w:right="0"/>
      </w:pPr>
      <w:r>
        <w:rPr>
          <w:w w:val="100"/>
          <w:spacing w:val="0"/>
          <w:color w:val="000000"/>
          <w:position w:val="0"/>
        </w:rPr>
        <w:t xml:space="preserve">Construction work needed to achieve 24/7 accessibility</w:t>
      </w:r>
    </w:p>
    <w:p>
      <w:pPr>
        <w:pStyle w:val="Style35"/>
        <w:numPr>
          <w:ilvl w:val="0"/>
          <w:numId w:val="13"/>
        </w:numPr>
        <w:tabs>
          <w:tab w:pos="750" w:val="left"/>
        </w:tabs>
        <w:widowControl w:val="0"/>
        <w:keepNext/>
        <w:keepLines/>
        <w:shd w:val="clear" w:color="auto" w:fill="auto"/>
        <w:jc w:val="left"/>
        <w:spacing w:before="0" w:after="99"/>
        <w:ind w:left="240" w:right="0" w:firstLine="0"/>
      </w:pPr>
      <w:bookmarkStart w:id="22" w:name="bookmark22"/>
      <w:r>
        <w:rPr>
          <w:sz w:val="24"/>
          <w:szCs w:val="24"/>
          <w:w w:val="100"/>
          <w:spacing w:val="0"/>
          <w:color w:val="000000"/>
          <w:position w:val="0"/>
        </w:rPr>
        <w:t xml:space="preserve">Eligible expenditure for grid connection of charging infrastructure</w:t>
      </w:r>
      <w:bookmarkEnd w:id="22"/>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Grid connection (technical connection of the charging site to the power supply network (low or medium voltage) and to the telecommunications network)</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Construction cost subsidy</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Civil engineering works for grid connection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Connection of the charger to the customer facility/network connection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Civil engineering works for connection to the customer facility/network connection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Meter connection column, if not integrated in the charger</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Transformer station</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Controlled and load-optimised charger hardware/software (if not part of the charger)</w:t>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Upgrading of an existing grid connection within the meaning of point 2 of the Funding Guidelines</w:t>
        <w:softHyphen/>
      </w:r>
    </w:p>
    <w:p>
      <w:pPr>
        <w:pStyle w:val="Style41"/>
        <w:numPr>
          <w:ilvl w:val="0"/>
          <w:numId w:val="15"/>
        </w:numPr>
        <w:tabs>
          <w:tab w:pos="750" w:val="left"/>
        </w:tabs>
        <w:widowControl w:val="0"/>
        <w:keepNext w:val="0"/>
        <w:keepLines w:val="0"/>
        <w:shd w:val="clear" w:color="auto" w:fill="auto"/>
        <w:jc w:val="left"/>
        <w:spacing w:before="0" w:after="0"/>
        <w:ind w:left="760" w:right="0"/>
      </w:pPr>
      <w:r>
        <w:rPr>
          <w:w w:val="100"/>
          <w:spacing w:val="0"/>
          <w:color w:val="000000"/>
          <w:position w:val="0"/>
        </w:rPr>
        <w:t xml:space="preserve">Expenditure on upgrading the necessary grid connection, e.g. to increase performance</w:t>
      </w:r>
    </w:p>
    <w:p>
      <w:pPr>
        <w:pStyle w:val="Style41"/>
        <w:numPr>
          <w:ilvl w:val="0"/>
          <w:numId w:val="15"/>
        </w:numPr>
        <w:tabs>
          <w:tab w:pos="750" w:val="left"/>
        </w:tabs>
        <w:widowControl w:val="0"/>
        <w:keepNext w:val="0"/>
        <w:keepLines w:val="0"/>
        <w:shd w:val="clear" w:color="auto" w:fill="auto"/>
        <w:jc w:val="left"/>
        <w:spacing w:before="0" w:after="0"/>
        <w:ind w:left="760" w:right="0"/>
        <w:sectPr>
          <w:pgSz w:w="11900" w:h="16840"/>
          <w:pgMar w:top="2453" w:left="1388" w:right="1412" w:bottom="2424" w:header="0" w:footer="3" w:gutter="0"/>
          <w:rtlGutter w:val="0"/>
          <w:cols w:space="720"/>
          <w:noEndnote/>
          <w:docGrid w:linePitch="360"/>
        </w:sectPr>
      </w:pPr>
      <w:r>
        <w:rPr>
          <w:w w:val="100"/>
          <w:spacing w:val="0"/>
          <w:color w:val="000000"/>
          <w:position w:val="0"/>
        </w:rPr>
        <w:t xml:space="preserve">Buffer reservoirs (see point 5.3 of the Funding Guidelines)</w:t>
      </w:r>
    </w:p>
    <w:p>
      <w:pPr>
        <w:pStyle w:val="Style35"/>
        <w:numPr>
          <w:ilvl w:val="0"/>
          <w:numId w:val="13"/>
        </w:numPr>
        <w:tabs>
          <w:tab w:pos="734" w:val="left"/>
        </w:tabs>
        <w:widowControl w:val="0"/>
        <w:keepNext/>
        <w:keepLines/>
        <w:shd w:val="clear" w:color="auto" w:fill="auto"/>
        <w:jc w:val="left"/>
        <w:spacing w:before="0" w:after="158" w:line="341" w:lineRule="exact"/>
        <w:ind w:left="740" w:right="0"/>
      </w:pPr>
      <w:bookmarkStart w:id="23" w:name="bookmark23"/>
      <w:r>
        <w:rPr>
          <w:sz w:val="24"/>
          <w:szCs w:val="24"/>
          <w:w w:val="100"/>
          <w:spacing w:val="0"/>
          <w:color w:val="000000"/>
          <w:position w:val="0"/>
        </w:rPr>
        <w:t xml:space="preserve">Eligible expenditure specifically for modernisation (upgrading and replacement) in case of additional added value</w:t>
      </w:r>
      <w:bookmarkEnd w:id="23"/>
    </w:p>
    <w:p>
      <w:pPr>
        <w:pStyle w:val="Style41"/>
        <w:widowControl w:val="0"/>
        <w:keepNext w:val="0"/>
        <w:keepLines w:val="0"/>
        <w:shd w:val="clear" w:color="auto" w:fill="auto"/>
        <w:spacing w:before="0" w:after="101"/>
        <w:ind w:left="0" w:right="0" w:firstLine="0"/>
      </w:pPr>
      <w:r>
        <w:rPr>
          <w:w w:val="100"/>
          <w:spacing w:val="0"/>
          <w:color w:val="000000"/>
          <w:position w:val="0"/>
        </w:rPr>
        <w:t xml:space="preserve">Upgrading or replacement of recharging infrastructure or upgrading of a network connection to a recharging point are eligible under this funding call only if the recharging device to be modernised has already been acquired before 13 February 2017 or the network connection to be upgraded has been installed before 13 February 2017.</w:t>
      </w:r>
    </w:p>
    <w:p>
      <w:pPr>
        <w:pStyle w:val="Style41"/>
        <w:widowControl w:val="0"/>
        <w:keepNext w:val="0"/>
        <w:keepLines w:val="0"/>
        <w:shd w:val="clear" w:color="auto" w:fill="auto"/>
        <w:spacing w:before="0" w:after="99" w:line="268" w:lineRule="exact"/>
        <w:ind w:left="0" w:right="0" w:firstLine="0"/>
      </w:pPr>
      <w:r>
        <w:rPr>
          <w:w w:val="100"/>
          <w:spacing w:val="0"/>
          <w:color w:val="000000"/>
          <w:position w:val="0"/>
        </w:rPr>
        <w:t xml:space="preserve">For example, there is additional added value when the existing charging infrastructure:</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in order to comply with the minimum requirements laid down in the LSV in its current version or in this Funding Guidelines, or in order to obtain a replacement for that purpose.</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already meets the requirements for plug standards of the LSV, is upgraded in terms of performance, and therefore the duration of the charging process is reduced to the best possible level according to the current state of the art, or a replacement is made for this purpose.</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the authentication and payment options are improved.</w:t>
      </w:r>
    </w:p>
    <w:p>
      <w:pPr>
        <w:pStyle w:val="Style41"/>
        <w:numPr>
          <w:ilvl w:val="0"/>
          <w:numId w:val="15"/>
        </w:numPr>
        <w:tabs>
          <w:tab w:pos="734" w:val="left"/>
        </w:tabs>
        <w:widowControl w:val="0"/>
        <w:keepNext w:val="0"/>
        <w:keepLines w:val="0"/>
        <w:shd w:val="clear" w:color="auto" w:fill="auto"/>
        <w:jc w:val="left"/>
        <w:spacing w:before="0" w:after="502"/>
        <w:ind w:left="740" w:right="0" w:hanging="340"/>
      </w:pPr>
      <w:r>
        <w:rPr>
          <w:w w:val="100"/>
          <w:spacing w:val="0"/>
          <w:color w:val="000000"/>
          <w:position w:val="0"/>
        </w:rPr>
        <w:t xml:space="preserve">or if the power of the mains connection is upgraded and the recharging power of the connected</w:t>
        <w:softHyphen/>
        <w:t xml:space="preserve">recharging points increases as a result.</w:t>
      </w:r>
    </w:p>
    <w:p>
      <w:pPr>
        <w:pStyle w:val="Style35"/>
        <w:numPr>
          <w:ilvl w:val="0"/>
          <w:numId w:val="13"/>
        </w:numPr>
        <w:tabs>
          <w:tab w:pos="734" w:val="left"/>
        </w:tabs>
        <w:widowControl w:val="0"/>
        <w:keepNext/>
        <w:keepLines/>
        <w:shd w:val="clear" w:color="auto" w:fill="auto"/>
        <w:jc w:val="left"/>
        <w:spacing w:before="0" w:after="119"/>
        <w:ind w:left="740" w:right="0"/>
      </w:pPr>
      <w:bookmarkStart w:id="24" w:name="bookmark24"/>
      <w:r>
        <w:rPr>
          <w:sz w:val="24"/>
          <w:szCs w:val="24"/>
          <w:w w:val="100"/>
          <w:spacing w:val="0"/>
          <w:color w:val="000000"/>
          <w:position w:val="0"/>
        </w:rPr>
        <w:t xml:space="preserve">Examples </w:t>
      </w:r>
      <w:r>
        <w:t>of</w:t>
      </w:r>
      <w:r>
        <w:rPr>
          <w:rStyle w:val="CharStyle56"/>
          <w:b/>
          <w:bCs/>
        </w:rPr>
        <w:t>ineligible</w:t>
      </w:r>
      <w:r>
        <w:rPr>
          <w:sz w:val="24"/>
          <w:szCs w:val="24"/>
          <w:w w:val="100"/>
          <w:spacing w:val="0"/>
          <w:color w:val="000000"/>
          <w:position w:val="0"/>
        </w:rPr>
        <w:t xml:space="preserve"> expenditure</w:t>
      </w:r>
      <w:bookmarkEnd w:id="24"/>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Beneficiary’s own personnel costs</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Material from own stock acquired before the start of the</w:t>
        <w:softHyphen/>
        <w:t>operation</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Planning and authorisation services, e.g. fees for administrative authorisations, lawyers’ fees</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Promotional measures, e.g. customised folding of the charger, advertising signs</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Running costs, e.g. for regular maintenance, warranty extensions, Wi-Fi or back-end contracts</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Retrofitting of recharging devices to achieve compliance with calibration legislation</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Roofing of car parks</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Construction of new car parks, e.g. purchase and installation of pavements, asphalting</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Removal or planting of trees and shrubs on site</w:t>
      </w:r>
    </w:p>
    <w:p>
      <w:pPr>
        <w:pStyle w:val="Style41"/>
        <w:numPr>
          <w:ilvl w:val="0"/>
          <w:numId w:val="15"/>
        </w:numPr>
        <w:tabs>
          <w:tab w:pos="734" w:val="left"/>
        </w:tabs>
        <w:widowControl w:val="0"/>
        <w:keepNext w:val="0"/>
        <w:keepLines w:val="0"/>
        <w:shd w:val="clear" w:color="auto" w:fill="auto"/>
        <w:jc w:val="left"/>
        <w:spacing w:before="0" w:after="0"/>
        <w:ind w:left="740" w:right="0" w:hanging="340"/>
      </w:pPr>
      <w:r>
        <w:rPr>
          <w:w w:val="100"/>
          <w:spacing w:val="0"/>
          <w:color w:val="000000"/>
          <w:position w:val="0"/>
        </w:rPr>
        <w:t xml:space="preserve">Expenditure on the removal of weapons of war</w:t>
      </w:r>
    </w:p>
    <w:p>
      <w:pPr>
        <w:pStyle w:val="Style41"/>
        <w:numPr>
          <w:ilvl w:val="0"/>
          <w:numId w:val="15"/>
        </w:numPr>
        <w:tabs>
          <w:tab w:pos="734" w:val="left"/>
        </w:tabs>
        <w:widowControl w:val="0"/>
        <w:keepNext w:val="0"/>
        <w:keepLines w:val="0"/>
        <w:shd w:val="clear" w:color="auto" w:fill="auto"/>
        <w:jc w:val="left"/>
        <w:spacing w:before="0" w:after="0"/>
        <w:ind w:left="740" w:right="0" w:hanging="340"/>
        <w:sectPr>
          <w:pgSz w:w="11900" w:h="16840"/>
          <w:pgMar w:top="1661" w:left="1388" w:right="1402" w:bottom="1661" w:header="0" w:footer="3" w:gutter="0"/>
          <w:rtlGutter w:val="0"/>
          <w:cols w:space="720"/>
          <w:noEndnote/>
          <w:docGrid w:linePitch="360"/>
        </w:sectPr>
      </w:pPr>
      <w:r>
        <w:rPr>
          <w:w w:val="100"/>
          <w:spacing w:val="0"/>
          <w:color w:val="000000"/>
          <w:position w:val="0"/>
        </w:rPr>
        <w:t xml:space="preserve">Expenditure on fire protection measures</w:t>
      </w:r>
    </w:p>
    <w:p>
      <w:pPr>
        <w:pStyle w:val="Style26"/>
        <w:widowControl w:val="0"/>
        <w:keepNext/>
        <w:keepLines/>
        <w:shd w:val="clear" w:color="auto" w:fill="auto"/>
        <w:jc w:val="center"/>
        <w:spacing w:before="0" w:after="60"/>
        <w:ind w:left="0" w:right="0" w:firstLine="0"/>
      </w:pPr>
      <w:bookmarkStart w:id="25" w:name="bookmark25"/>
      <w:bookmarkStart w:id="26" w:name="bookmark26"/>
      <w:r>
        <w:rPr>
          <w:w w:val="100"/>
          <w:spacing w:val="0"/>
          <w:color w:val="000000"/>
          <w:position w:val="0"/>
        </w:rPr>
        <w:t xml:space="preserve">Mandatory requirements for the supported charging infrastructure</w:t>
      </w:r>
      <w:bookmarkEnd w:id="25"/>
      <w:bookmarkEnd w:id="26"/>
    </w:p>
    <w:p>
      <w:pPr>
        <w:pStyle w:val="Style26"/>
        <w:widowControl w:val="0"/>
        <w:keepNext/>
        <w:keepLines/>
        <w:shd w:val="clear" w:color="auto" w:fill="auto"/>
        <w:jc w:val="center"/>
        <w:spacing w:before="0" w:after="579"/>
        <w:ind w:left="0" w:right="0" w:firstLine="0"/>
      </w:pPr>
      <w:bookmarkStart w:id="27" w:name="bookmark27"/>
      <w:r>
        <w:rPr>
          <w:w w:val="100"/>
          <w:spacing w:val="0"/>
          <w:color w:val="000000"/>
          <w:position w:val="0"/>
        </w:rPr>
        <w:t xml:space="preserve">and recommendations</w:t>
      </w:r>
      <w:bookmarkEnd w:id="27"/>
    </w:p>
    <w:p>
      <w:pPr>
        <w:pStyle w:val="Style41"/>
        <w:widowControl w:val="0"/>
        <w:keepNext w:val="0"/>
        <w:keepLines w:val="0"/>
        <w:shd w:val="clear" w:color="auto" w:fill="auto"/>
        <w:spacing w:before="0" w:after="462"/>
        <w:ind w:left="0" w:right="0" w:firstLine="0"/>
      </w:pPr>
      <w:r>
        <w:rPr>
          <w:w w:val="100"/>
          <w:spacing w:val="0"/>
          <w:color w:val="000000"/>
          <w:position w:val="0"/>
        </w:rPr>
        <w:t xml:space="preserve">The requirements of the charging infrastructure support guidelines must be taken into account.Specific reference is</w:t>
        <w:softHyphen/>
        <w:t xml:space="preserve">made to compliance with the Charger Regulation and the measurement and calibration legislation.</w:t>
      </w:r>
    </w:p>
    <w:p>
      <w:pPr>
        <w:pStyle w:val="Style35"/>
        <w:numPr>
          <w:ilvl w:val="0"/>
          <w:numId w:val="17"/>
        </w:numPr>
        <w:tabs>
          <w:tab w:pos="754" w:val="left"/>
        </w:tabs>
        <w:widowControl w:val="0"/>
        <w:keepNext/>
        <w:keepLines/>
        <w:shd w:val="clear" w:color="auto" w:fill="auto"/>
        <w:jc w:val="left"/>
        <w:spacing w:before="0" w:after="99"/>
        <w:ind w:left="240" w:right="0" w:firstLine="0"/>
      </w:pPr>
      <w:bookmarkStart w:id="28" w:name="bookmark28"/>
      <w:r>
        <w:rPr>
          <w:sz w:val="24"/>
          <w:szCs w:val="24"/>
          <w:w w:val="100"/>
          <w:spacing w:val="0"/>
          <w:color w:val="000000"/>
          <w:position w:val="0"/>
        </w:rPr>
        <w:t>Accessibility</w:t>
      </w:r>
      <w:bookmarkEnd w:id="28"/>
    </w:p>
    <w:p>
      <w:pPr>
        <w:pStyle w:val="Style41"/>
        <w:widowControl w:val="0"/>
        <w:keepNext w:val="0"/>
        <w:keepLines w:val="0"/>
        <w:shd w:val="clear" w:color="auto" w:fill="auto"/>
        <w:spacing w:before="0" w:after="622"/>
        <w:ind w:left="0" w:right="0" w:firstLine="0"/>
      </w:pPr>
      <w:r>
        <w:rPr>
          <w:w w:val="100"/>
          <w:spacing w:val="0"/>
          <w:color w:val="000000"/>
          <w:position w:val="0"/>
        </w:rPr>
        <w:t xml:space="preserve">Support for charging infrastructure in this call is only possible if there is continuous public accessibility,</w:t>
        <w:softHyphen/>
        <w:t xml:space="preserve">i.e. 24 hours a day, 7 days a week.</w:t>
      </w:r>
    </w:p>
    <w:p>
      <w:pPr>
        <w:pStyle w:val="Style35"/>
        <w:numPr>
          <w:ilvl w:val="0"/>
          <w:numId w:val="17"/>
        </w:numPr>
        <w:tabs>
          <w:tab w:pos="754" w:val="left"/>
        </w:tabs>
        <w:widowControl w:val="0"/>
        <w:keepNext/>
        <w:keepLines/>
        <w:shd w:val="clear" w:color="auto" w:fill="auto"/>
        <w:jc w:val="left"/>
        <w:spacing w:before="0" w:after="99"/>
        <w:ind w:left="240" w:right="0" w:firstLine="0"/>
      </w:pPr>
      <w:bookmarkStart w:id="29" w:name="bookmark29"/>
      <w:r>
        <w:rPr>
          <w:sz w:val="24"/>
          <w:szCs w:val="24"/>
          <w:w w:val="100"/>
          <w:spacing w:val="0"/>
          <w:color w:val="000000"/>
          <w:position w:val="0"/>
        </w:rPr>
        <w:t xml:space="preserve">Land marking at parking points of the supported charging infrastructure</w:t>
      </w:r>
      <w:bookmarkEnd w:id="29"/>
    </w:p>
    <w:p>
      <w:pPr>
        <w:pStyle w:val="Style41"/>
        <w:widowControl w:val="0"/>
        <w:keepNext w:val="0"/>
        <w:keepLines w:val="0"/>
        <w:shd w:val="clear" w:color="auto" w:fill="auto"/>
        <w:spacing w:before="0" w:after="3461"/>
        <w:ind w:left="0" w:right="0" w:firstLine="0"/>
      </w:pPr>
      <w:r>
        <w:rPr>
          <w:w w:val="100"/>
          <w:spacing w:val="0"/>
          <w:color w:val="000000"/>
          <w:position w:val="0"/>
        </w:rPr>
        <w:t xml:space="preserve">The parking spaces for electric vehicles on subsidised recharging infrastructure must be clearly marked as such in the form of a floor marking</w:t>
        <w:softHyphen/>
        <w:t xml:space="preserve">by the application of a white pictogram (representation of an electric vehicle in accordance with Section 39(10) of the Code of Criminal Procedure) with a white, crossed edge of the parking space as shown in the figure below.</w:t>
      </w:r>
    </w:p>
    <w:p>
      <w:pPr>
        <w:pStyle w:val="Style41"/>
        <w:widowControl w:val="0"/>
        <w:keepNext w:val="0"/>
        <w:keepLines w:val="0"/>
        <w:shd w:val="clear" w:color="auto" w:fill="auto"/>
        <w:jc w:val="center"/>
        <w:spacing w:before="0" w:after="519" w:line="268" w:lineRule="exact"/>
        <w:ind w:left="0" w:right="0" w:firstLine="0"/>
      </w:pPr>
      <w:r>
        <w:rPr>
          <w:w w:val="100"/>
          <w:spacing w:val="0"/>
          <w:color w:val="000000"/>
          <w:position w:val="0"/>
        </w:rPr>
        <w:t xml:space="preserve">Philosophy and perimeter in white</w:t>
      </w:r>
    </w:p>
    <w:p>
      <w:pPr>
        <w:pStyle w:val="Style41"/>
        <w:widowControl w:val="0"/>
        <w:keepNext w:val="0"/>
        <w:keepLines w:val="0"/>
        <w:shd w:val="clear" w:color="auto" w:fill="auto"/>
        <w:spacing w:before="0" w:after="80"/>
        <w:ind w:left="0" w:right="0" w:firstLine="0"/>
      </w:pPr>
      <w:r>
        <w:rPr>
          <w:w w:val="100"/>
          <w:spacing w:val="0"/>
          <w:color w:val="000000"/>
          <w:position w:val="0"/>
        </w:rPr>
        <w:t xml:space="preserve">Only in exceptional and duly justified cases may the application for the soil marking be waived if the application of the soil marking is excluded for legal reasons (e.g. in the case of protected areas) or because of the local nature of the soil (e.g. in the case of ballasts or grassstones).This will require signage using the pictogram shown above.</w:t>
      </w:r>
    </w:p>
    <w:p>
      <w:pPr>
        <w:pStyle w:val="Style41"/>
        <w:widowControl w:val="0"/>
        <w:keepNext w:val="0"/>
        <w:keepLines w:val="0"/>
        <w:shd w:val="clear" w:color="auto" w:fill="auto"/>
        <w:spacing w:before="0" w:after="0"/>
        <w:ind w:left="0" w:right="0" w:firstLine="0"/>
        <w:sectPr>
          <w:headerReference w:type="even" r:id="rId14"/>
          <w:footerReference w:type="even" r:id="rId15"/>
          <w:footerReference w:type="default" r:id="rId16"/>
          <w:headerReference w:type="first" r:id="rId17"/>
          <w:footerReference w:type="first" r:id="rId18"/>
          <w:titlePg/>
          <w:pgSz w:w="11900" w:h="16840"/>
          <w:pgMar w:top="2463" w:left="1388" w:right="1388" w:bottom="2463" w:header="0" w:footer="3" w:gutter="0"/>
          <w:rtlGutter w:val="0"/>
          <w:cols w:space="720"/>
          <w:noEndnote/>
          <w:docGrid w:linePitch="360"/>
        </w:sectPr>
      </w:pPr>
      <w:r>
        <w:rPr>
          <w:w w:val="100"/>
          <w:spacing w:val="0"/>
          <w:color w:val="000000"/>
          <w:position w:val="0"/>
        </w:rPr>
        <w:t xml:space="preserve">The recharging point itself must display the logo of the funding provider in a visible manner.A corresponding sticker will be sent with the grant notice.</w:t>
      </w:r>
    </w:p>
    <w:p>
      <w:pPr>
        <w:pStyle w:val="Style35"/>
        <w:numPr>
          <w:ilvl w:val="0"/>
          <w:numId w:val="17"/>
        </w:numPr>
        <w:tabs>
          <w:tab w:pos="754" w:val="left"/>
        </w:tabs>
        <w:widowControl w:val="0"/>
        <w:keepNext/>
        <w:keepLines/>
        <w:shd w:val="clear" w:color="auto" w:fill="auto"/>
        <w:jc w:val="left"/>
        <w:spacing w:before="0" w:after="119"/>
        <w:ind w:left="140" w:right="0" w:firstLine="0"/>
      </w:pPr>
      <w:bookmarkStart w:id="30" w:name="bookmark30"/>
      <w:r>
        <w:rPr>
          <w:sz w:val="24"/>
          <w:szCs w:val="24"/>
          <w:w w:val="100"/>
          <w:spacing w:val="0"/>
          <w:color w:val="000000"/>
          <w:position w:val="0"/>
        </w:rPr>
        <w:t xml:space="preserve">Price quoted</w:t>
      </w:r>
      <w:bookmarkEnd w:id="30"/>
    </w:p>
    <w:p>
      <w:pPr>
        <w:pStyle w:val="Style41"/>
        <w:widowControl w:val="0"/>
        <w:keepNext w:val="0"/>
        <w:keepLines w:val="0"/>
        <w:shd w:val="clear" w:color="auto" w:fill="auto"/>
        <w:spacing w:before="0" w:after="622"/>
        <w:ind w:left="0" w:right="0" w:firstLine="0"/>
      </w:pPr>
      <w:r>
        <w:rPr>
          <w:w w:val="100"/>
          <w:spacing w:val="0"/>
          <w:color w:val="000000"/>
          <w:position w:val="0"/>
        </w:rPr>
        <w:t xml:space="preserve">In order to ensure price transparency for users of recharging points, it is necessary to specify the price of ad hoc recharging at the recharging device.If the price is made up of several components (e.g. start-up fee, labour price, etc.), these must be shown separately.</w:t>
      </w:r>
    </w:p>
    <w:p>
      <w:pPr>
        <w:pStyle w:val="Style35"/>
        <w:numPr>
          <w:ilvl w:val="0"/>
          <w:numId w:val="17"/>
        </w:numPr>
        <w:tabs>
          <w:tab w:pos="754" w:val="left"/>
        </w:tabs>
        <w:widowControl w:val="0"/>
        <w:keepNext/>
        <w:keepLines/>
        <w:shd w:val="clear" w:color="auto" w:fill="auto"/>
        <w:jc w:val="left"/>
        <w:spacing w:before="0" w:after="119"/>
        <w:ind w:left="140" w:right="0" w:firstLine="0"/>
      </w:pPr>
      <w:bookmarkStart w:id="31" w:name="bookmark31"/>
      <w:r>
        <w:rPr>
          <w:sz w:val="24"/>
          <w:szCs w:val="24"/>
          <w:w w:val="100"/>
          <w:spacing w:val="0"/>
          <w:color w:val="000000"/>
          <w:position w:val="0"/>
        </w:rPr>
        <w:t xml:space="preserve">Authentication and settlement</w:t>
      </w:r>
      <w:bookmarkEnd w:id="31"/>
    </w:p>
    <w:p>
      <w:pPr>
        <w:pStyle w:val="Style47"/>
        <w:widowControl w:val="0"/>
        <w:keepNext w:val="0"/>
        <w:keepLines w:val="0"/>
        <w:shd w:val="clear" w:color="auto" w:fill="auto"/>
        <w:spacing w:before="0" w:after="99" w:line="268" w:lineRule="exact"/>
        <w:ind w:left="0" w:right="0" w:firstLine="0"/>
      </w:pPr>
      <w:r>
        <w:rPr>
          <w:w w:val="100"/>
          <w:spacing w:val="0"/>
          <w:color w:val="000000"/>
          <w:position w:val="0"/>
        </w:rPr>
        <w:t xml:space="preserve">Contract-based loading</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supported charging infrastructure shall allow for contract-based charging.For this purpose, charging infrastructure with</w:t>
        <w:softHyphen/>
        <w:t xml:space="preserve">a charge power of 3,7 kilowatts or more shall at least allow access by RFID card (Multi Standard, Mifare and equivalent</w:t>
        <w:softHyphen/>
        <w:t xml:space="preserve">standards) and smartphone apps.In addition, additional authentication and billing facilities (e.g. ISO/IEC 15118, Power Line Communication) may be offered.</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preparation of the charging infrastructure for later support to the implementation of ISO/IEC 15118 (Power Line Communication) is recommended.</w:t>
      </w:r>
    </w:p>
    <w:p>
      <w:pPr>
        <w:pStyle w:val="Style41"/>
        <w:widowControl w:val="0"/>
        <w:keepNext w:val="0"/>
        <w:keepLines w:val="0"/>
        <w:shd w:val="clear" w:color="auto" w:fill="auto"/>
        <w:spacing w:before="0" w:after="101"/>
        <w:ind w:left="0" w:right="0" w:firstLine="0"/>
      </w:pPr>
      <w:r>
        <w:rPr>
          <w:w w:val="100"/>
          <w:spacing w:val="0"/>
          <w:color w:val="000000"/>
          <w:position w:val="0"/>
        </w:rPr>
        <w:t xml:space="preserve">It shall be ensured by roaming for all customers that subscribers from other traction current and additional service providers (EMP) can locate, see</w:t>
        <w:softHyphen/>
        <w:t xml:space="preserve">the dynamic occupancy status, start and pay for charging.</w:t>
      </w:r>
    </w:p>
    <w:p>
      <w:pPr>
        <w:pStyle w:val="Style41"/>
        <w:widowControl w:val="0"/>
        <w:keepNext w:val="0"/>
        <w:keepLines w:val="0"/>
        <w:shd w:val="clear" w:color="auto" w:fill="auto"/>
        <w:spacing w:before="0" w:after="500" w:line="268" w:lineRule="exact"/>
        <w:ind w:left="0" w:right="0" w:firstLine="0"/>
      </w:pPr>
      <w:r>
        <w:rPr>
          <w:w w:val="100"/>
          <w:spacing w:val="0"/>
          <w:color w:val="000000"/>
          <w:position w:val="0"/>
        </w:rPr>
        <w:t xml:space="preserve">The use of detection facilities for occupied parking areas is recommended.</w:t>
      </w:r>
    </w:p>
    <w:p>
      <w:pPr>
        <w:pStyle w:val="Style47"/>
        <w:widowControl w:val="0"/>
        <w:keepNext w:val="0"/>
        <w:keepLines w:val="0"/>
        <w:shd w:val="clear" w:color="auto" w:fill="auto"/>
        <w:spacing w:before="0" w:after="99" w:line="268" w:lineRule="exact"/>
        <w:ind w:left="0" w:right="0" w:firstLine="0"/>
      </w:pPr>
      <w:r>
        <w:rPr>
          <w:w w:val="100"/>
          <w:spacing w:val="0"/>
          <w:color w:val="000000"/>
          <w:position w:val="0"/>
        </w:rPr>
        <w:t xml:space="preserve">Ad hoc loading</w:t>
      </w:r>
    </w:p>
    <w:p>
      <w:pPr>
        <w:pStyle w:val="Style41"/>
        <w:widowControl w:val="0"/>
        <w:keepNext w:val="0"/>
        <w:keepLines w:val="0"/>
        <w:shd w:val="clear" w:color="auto" w:fill="auto"/>
        <w:spacing w:before="0" w:after="100"/>
        <w:ind w:left="0" w:right="0" w:firstLine="0"/>
      </w:pPr>
      <w:r>
        <w:t xml:space="preserve">In addition, the operator</w:t>
      </w:r>
      <w:r>
        <w:rPr>
          <w:w w:val="100"/>
          <w:spacing w:val="0"/>
          <w:color w:val="000000"/>
          <w:position w:val="0"/>
        </w:rPr>
        <w:t xml:space="preserve">of a recharging point must also enable the users of electric scooters to recharge</w:t>
        <w:softHyphen/>
        <w:t xml:space="preserve">on an ad hoc basis.He shall ensure this by at the relevant recharging point:</w:t>
      </w:r>
    </w:p>
    <w:p>
      <w:pPr>
        <w:pStyle w:val="Style41"/>
        <w:numPr>
          <w:ilvl w:val="0"/>
          <w:numId w:val="19"/>
        </w:numPr>
        <w:tabs>
          <w:tab w:pos="1135" w:val="left"/>
        </w:tabs>
        <w:widowControl w:val="0"/>
        <w:keepNext w:val="0"/>
        <w:keepLines w:val="0"/>
        <w:shd w:val="clear" w:color="auto" w:fill="auto"/>
        <w:spacing w:before="0" w:after="0"/>
        <w:ind w:left="1120" w:right="0" w:hanging="340"/>
      </w:pPr>
      <w:r>
        <w:rPr>
          <w:w w:val="100"/>
          <w:spacing w:val="0"/>
          <w:color w:val="000000"/>
          <w:position w:val="0"/>
        </w:rPr>
        <w:t xml:space="preserve">does not require authentication and</w:t>
        <w:softHyphen/>
        <w:t xml:space="preserve">offers the service that the electricity charge involves</w:t>
      </w:r>
    </w:p>
    <w:p>
      <w:pPr>
        <w:pStyle w:val="Style41"/>
        <w:numPr>
          <w:ilvl w:val="0"/>
          <w:numId w:val="21"/>
        </w:numPr>
        <w:tabs>
          <w:tab w:pos="1835" w:val="left"/>
        </w:tabs>
        <w:widowControl w:val="0"/>
        <w:keepNext w:val="0"/>
        <w:keepLines w:val="0"/>
        <w:shd w:val="clear" w:color="auto" w:fill="auto"/>
        <w:jc w:val="left"/>
        <w:spacing w:before="0" w:after="0"/>
        <w:ind w:left="1480" w:right="0" w:firstLine="0"/>
      </w:pPr>
      <w:r>
        <w:rPr>
          <w:w w:val="100"/>
          <w:spacing w:val="0"/>
          <w:color w:val="000000"/>
          <w:position w:val="0"/>
        </w:rPr>
        <w:t xml:space="preserve">without direct consideration, or</w:t>
      </w:r>
    </w:p>
    <w:p>
      <w:pPr>
        <w:pStyle w:val="Style41"/>
        <w:numPr>
          <w:ilvl w:val="0"/>
          <w:numId w:val="21"/>
        </w:numPr>
        <w:tabs>
          <w:tab w:pos="1835" w:val="left"/>
        </w:tabs>
        <w:widowControl w:val="0"/>
        <w:keepNext w:val="0"/>
        <w:keepLines w:val="0"/>
        <w:shd w:val="clear" w:color="auto" w:fill="auto"/>
        <w:jc w:val="left"/>
        <w:spacing w:before="0" w:after="0"/>
        <w:ind w:left="1480" w:right="0" w:firstLine="0"/>
      </w:pPr>
      <w:r>
        <w:rPr>
          <w:w w:val="100"/>
          <w:spacing w:val="0"/>
          <w:color w:val="000000"/>
          <w:position w:val="0"/>
        </w:rPr>
        <w:t xml:space="preserve">against payment by means of cash in close proximity to the recharging point; or</w:t>
      </w:r>
    </w:p>
    <w:p>
      <w:pPr>
        <w:pStyle w:val="Style41"/>
        <w:numPr>
          <w:ilvl w:val="0"/>
          <w:numId w:val="19"/>
        </w:numPr>
        <w:tabs>
          <w:tab w:pos="1135" w:val="left"/>
        </w:tabs>
        <w:widowControl w:val="0"/>
        <w:keepNext w:val="0"/>
        <w:keepLines w:val="0"/>
        <w:shd w:val="clear" w:color="auto" w:fill="auto"/>
        <w:spacing w:before="0" w:after="100"/>
        <w:ind w:left="1120" w:right="0" w:hanging="340"/>
      </w:pPr>
      <w:r>
        <w:t>enables</w:t>
      </w:r>
      <w:r>
        <w:rPr>
          <w:w w:val="100"/>
          <w:spacing w:val="0"/>
          <w:color w:val="000000"/>
          <w:position w:val="0"/>
        </w:rPr>
        <w:t xml:space="preserve">the authentication and the payment transaction required for the non-cash payment transaction by means</w:t>
        <w:softHyphen/>
        <w:t xml:space="preserve">of a common card-based payment system in close proximity to the recharging point or by means of a web-based system;at least English and German should be taken into account in the menu of the payment system.</w:t>
      </w:r>
    </w:p>
    <w:p>
      <w:pPr>
        <w:pStyle w:val="Style41"/>
        <w:widowControl w:val="0"/>
        <w:keepNext w:val="0"/>
        <w:keepLines w:val="0"/>
        <w:shd w:val="clear" w:color="auto" w:fill="auto"/>
        <w:spacing w:before="0" w:after="100"/>
        <w:ind w:left="0" w:right="0" w:firstLine="0"/>
      </w:pPr>
      <w:r>
        <w:rPr>
          <w:w w:val="100"/>
          <w:spacing w:val="0"/>
          <w:color w:val="000000"/>
          <w:position w:val="0"/>
        </w:rPr>
        <w:t xml:space="preserve">The operator shall ensure that at least one variant of access to the web-based payment system is provided free of charge.</w:t>
        <w:softHyphen/>
      </w:r>
    </w:p>
    <w:p>
      <w:pPr>
        <w:pStyle w:val="Style41"/>
        <w:widowControl w:val="0"/>
        <w:keepNext w:val="0"/>
        <w:keepLines w:val="0"/>
        <w:shd w:val="clear" w:color="auto" w:fill="auto"/>
        <w:spacing w:before="0" w:after="500"/>
        <w:ind w:left="0" w:right="0" w:firstLine="0"/>
      </w:pPr>
      <w:r>
        <w:rPr>
          <w:w w:val="100"/>
          <w:spacing w:val="0"/>
          <w:color w:val="000000"/>
          <w:position w:val="0"/>
        </w:rPr>
        <w:t xml:space="preserve">Where an operator pays electricity without consideration, the requirements for authentication and contract-based charging need not be respected.However, it is also important to ensure that all customers find the recharging point and see the dynamic occupancy status on a suitable platform.</w:t>
      </w:r>
    </w:p>
    <w:p>
      <w:pPr>
        <w:pStyle w:val="Style41"/>
        <w:widowControl w:val="0"/>
        <w:keepNext w:val="0"/>
        <w:keepLines w:val="0"/>
        <w:shd w:val="clear" w:color="auto" w:fill="auto"/>
        <w:spacing w:before="0" w:after="0"/>
        <w:ind w:left="0" w:right="0" w:firstLine="0"/>
      </w:pPr>
      <w:r>
        <w:rPr>
          <w:w w:val="100"/>
          <w:spacing w:val="0"/>
          <w:color w:val="000000"/>
          <w:position w:val="0"/>
        </w:rPr>
        <w:t xml:space="preserve">If direct consideration is collected within the minimum operating period of the recharging point, the technical requirements for contract-based charging, authentication and roaming from the charging infrastructure</w:t>
        <w:softHyphen/>
        <w:t xml:space="preserve">and this call for funding must be met.</w:t>
      </w:r>
    </w:p>
    <w:p>
      <w:pPr>
        <w:pStyle w:val="Style35"/>
        <w:numPr>
          <w:ilvl w:val="0"/>
          <w:numId w:val="17"/>
        </w:numPr>
        <w:tabs>
          <w:tab w:pos="772" w:val="left"/>
        </w:tabs>
        <w:widowControl w:val="0"/>
        <w:keepNext/>
        <w:keepLines/>
        <w:shd w:val="clear" w:color="auto" w:fill="auto"/>
        <w:jc w:val="left"/>
        <w:spacing w:before="0" w:after="99"/>
        <w:ind w:left="180" w:right="0" w:firstLine="0"/>
      </w:pPr>
      <w:bookmarkStart w:id="32" w:name="bookmark32"/>
      <w:r>
        <w:rPr>
          <w:sz w:val="24"/>
          <w:szCs w:val="24"/>
          <w:w w:val="100"/>
          <w:spacing w:val="0"/>
          <w:color w:val="000000"/>
          <w:position w:val="0"/>
        </w:rPr>
        <w:t>Removability</w:t>
      </w:r>
      <w:bookmarkEnd w:id="32"/>
    </w:p>
    <w:p>
      <w:pPr>
        <w:pStyle w:val="Style41"/>
        <w:widowControl w:val="0"/>
        <w:keepNext w:val="0"/>
        <w:keepLines w:val="0"/>
        <w:shd w:val="clear" w:color="auto" w:fill="auto"/>
        <w:spacing w:before="0" w:after="502"/>
        <w:ind w:left="0" w:right="0" w:firstLine="0"/>
      </w:pPr>
      <w:r>
        <w:rPr>
          <w:w w:val="100"/>
          <w:spacing w:val="0"/>
          <w:color w:val="000000"/>
          <w:position w:val="0"/>
        </w:rPr>
        <w:t xml:space="preserve">In addition to the requirements of the Support Directive, recharging infrastructure with multiple recharging points (e.g. in car parks, car parks) can also be ensured through an overarching system (e.g. combined with</w:t>
        <w:softHyphen/>
        <w:t xml:space="preserve">energy and demand management).</w:t>
      </w:r>
    </w:p>
    <w:p>
      <w:pPr>
        <w:pStyle w:val="Style35"/>
        <w:numPr>
          <w:ilvl w:val="0"/>
          <w:numId w:val="17"/>
        </w:numPr>
        <w:tabs>
          <w:tab w:pos="772" w:val="left"/>
        </w:tabs>
        <w:widowControl w:val="0"/>
        <w:keepNext/>
        <w:keepLines/>
        <w:shd w:val="clear" w:color="auto" w:fill="auto"/>
        <w:jc w:val="left"/>
        <w:spacing w:before="0" w:after="99"/>
        <w:ind w:left="180" w:right="0" w:firstLine="0"/>
      </w:pPr>
      <w:bookmarkStart w:id="33" w:name="bookmark33"/>
      <w:r>
        <w:rPr>
          <w:sz w:val="24"/>
          <w:szCs w:val="24"/>
          <w:w w:val="100"/>
          <w:spacing w:val="0"/>
          <w:color w:val="000000"/>
          <w:position w:val="0"/>
        </w:rPr>
        <w:t xml:space="preserve">Technical requirements for fast recharging points</w:t>
      </w:r>
      <w:bookmarkEnd w:id="33"/>
    </w:p>
    <w:p>
      <w:pPr>
        <w:pStyle w:val="Style41"/>
        <w:widowControl w:val="0"/>
        <w:keepNext w:val="0"/>
        <w:keepLines w:val="0"/>
        <w:shd w:val="clear" w:color="auto" w:fill="auto"/>
        <w:spacing w:before="0" w:after="622"/>
        <w:ind w:left="0" w:right="0" w:firstLine="0"/>
      </w:pPr>
      <w:r>
        <w:rPr>
          <w:w w:val="100"/>
          <w:spacing w:val="0"/>
          <w:color w:val="000000"/>
          <w:position w:val="0"/>
        </w:rPr>
        <w:t xml:space="preserve">For recharging points above a charging power of 150 kilowatts inclusive, a voltage range of at least 200 volts to 920 volts shall be ensured.The rated charge power shall be measured at a maximum voltage</w:t>
        <w:softHyphen/>
        <w:t xml:space="preserve">of 430 volts up to a maximum charge current of 500 amperes.In addition, the rated charge power shall also be available at 800 V charge voltage.This results in a minimum load current for a 150 kilowatt charging system of approximately 350 amperes at 430 volts charging voltage.</w:t>
        <w:softHyphen/>
        <w:t xml:space="preserve">The rated charge power shall be available for both vehicles of 400 volts</w:t>
        <w:softHyphen/>
        <w:t xml:space="preserve">and 800 volts battery system.</w:t>
      </w:r>
    </w:p>
    <w:p>
      <w:pPr>
        <w:pStyle w:val="Style35"/>
        <w:numPr>
          <w:ilvl w:val="0"/>
          <w:numId w:val="17"/>
        </w:numPr>
        <w:tabs>
          <w:tab w:pos="772" w:val="left"/>
        </w:tabs>
        <w:widowControl w:val="0"/>
        <w:keepNext/>
        <w:keepLines/>
        <w:shd w:val="clear" w:color="auto" w:fill="auto"/>
        <w:spacing w:before="0" w:after="99"/>
        <w:ind w:left="0" w:right="0" w:firstLine="0"/>
      </w:pPr>
      <w:bookmarkStart w:id="34" w:name="bookmark34"/>
      <w:r>
        <w:rPr>
          <w:sz w:val="24"/>
          <w:szCs w:val="24"/>
          <w:w w:val="100"/>
          <w:spacing w:val="0"/>
          <w:color w:val="000000"/>
          <w:position w:val="0"/>
        </w:rPr>
        <w:t xml:space="preserve">Connection conditions to the grid</w:t>
      </w:r>
      <w:bookmarkEnd w:id="34"/>
    </w:p>
    <w:p>
      <w:pPr>
        <w:pStyle w:val="Style41"/>
        <w:widowControl w:val="0"/>
        <w:keepNext w:val="0"/>
        <w:keepLines w:val="0"/>
        <w:shd w:val="clear" w:color="auto" w:fill="auto"/>
        <w:spacing w:before="0" w:after="622"/>
        <w:ind w:left="0" w:right="0" w:firstLine="0"/>
      </w:pPr>
      <w:r>
        <w:rPr>
          <w:w w:val="100"/>
          <w:spacing w:val="0"/>
          <w:color w:val="000000"/>
          <w:position w:val="0"/>
        </w:rPr>
        <w:t xml:space="preserve">The beneficiary must</w:t>
        <w:softHyphen/>
        <w:t xml:space="preserve">notify the distribution system operator of the planned construction of the laad infrastructure and ensure that the network operator’s connection conditions are complied with at the location chosen.</w:t>
      </w:r>
    </w:p>
    <w:p>
      <w:pPr>
        <w:pStyle w:val="Style35"/>
        <w:numPr>
          <w:ilvl w:val="0"/>
          <w:numId w:val="17"/>
        </w:numPr>
        <w:tabs>
          <w:tab w:pos="772" w:val="left"/>
        </w:tabs>
        <w:widowControl w:val="0"/>
        <w:keepNext/>
        <w:keepLines/>
        <w:shd w:val="clear" w:color="auto" w:fill="auto"/>
        <w:spacing w:before="0" w:after="99"/>
        <w:ind w:left="0" w:right="0" w:firstLine="0"/>
      </w:pPr>
      <w:bookmarkStart w:id="35" w:name="bookmark35"/>
      <w:r>
        <w:rPr>
          <w:sz w:val="24"/>
          <w:szCs w:val="24"/>
          <w:w w:val="100"/>
          <w:spacing w:val="0"/>
          <w:color w:val="000000"/>
          <w:position w:val="0"/>
        </w:rPr>
        <w:t xml:space="preserve">Technical requirements for grid connection and buffer storage</w:t>
      </w:r>
      <w:bookmarkEnd w:id="35"/>
    </w:p>
    <w:p>
      <w:pPr>
        <w:pStyle w:val="Style41"/>
        <w:numPr>
          <w:ilvl w:val="0"/>
          <w:numId w:val="15"/>
        </w:numPr>
        <w:tabs>
          <w:tab w:pos="779" w:val="left"/>
        </w:tabs>
        <w:widowControl w:val="0"/>
        <w:keepNext w:val="0"/>
        <w:keepLines w:val="0"/>
        <w:shd w:val="clear" w:color="auto" w:fill="auto"/>
        <w:spacing w:before="0" w:after="0"/>
        <w:ind w:left="800" w:right="0" w:hanging="300"/>
      </w:pPr>
      <w:r>
        <w:rPr>
          <w:w w:val="100"/>
          <w:spacing w:val="0"/>
          <w:color w:val="000000"/>
          <w:position w:val="0"/>
        </w:rPr>
        <w:t xml:space="preserve">Notification by the beneficiary of the planned construction of the laad infrastructure to the distribution system operator</w:t>
      </w:r>
    </w:p>
    <w:p>
      <w:pPr>
        <w:pStyle w:val="Style41"/>
        <w:numPr>
          <w:ilvl w:val="0"/>
          <w:numId w:val="15"/>
        </w:numPr>
        <w:tabs>
          <w:tab w:pos="779" w:val="left"/>
        </w:tabs>
        <w:widowControl w:val="0"/>
        <w:keepNext w:val="0"/>
        <w:keepLines w:val="0"/>
        <w:shd w:val="clear" w:color="auto" w:fill="auto"/>
        <w:spacing w:before="0" w:after="0"/>
        <w:ind w:left="800" w:right="0" w:hanging="300"/>
      </w:pPr>
      <w:r>
        <w:rPr>
          <w:w w:val="100"/>
          <w:spacing w:val="0"/>
          <w:color w:val="000000"/>
          <w:position w:val="0"/>
        </w:rPr>
        <w:t xml:space="preserve">Ensure that the network operator’s connection conditions</w:t>
        <w:softHyphen/>
        <w:t xml:space="preserve">are met at the selected location</w:t>
      </w:r>
    </w:p>
    <w:p>
      <w:pPr>
        <w:pStyle w:val="Style41"/>
        <w:numPr>
          <w:ilvl w:val="0"/>
          <w:numId w:val="15"/>
        </w:numPr>
        <w:tabs>
          <w:tab w:pos="779" w:val="left"/>
        </w:tabs>
        <w:widowControl w:val="0"/>
        <w:keepNext w:val="0"/>
        <w:keepLines w:val="0"/>
        <w:shd w:val="clear" w:color="auto" w:fill="auto"/>
        <w:spacing w:before="0" w:after="0"/>
        <w:ind w:left="800" w:right="0" w:hanging="300"/>
      </w:pPr>
      <w:r>
        <w:rPr>
          <w:w w:val="100"/>
          <w:spacing w:val="0"/>
          <w:color w:val="000000"/>
          <w:position w:val="0"/>
        </w:rPr>
        <w:t xml:space="preserve">When deciding on connection capacity, attention should be paid to future roll-out capacity in the event of increasing demand from electric</w:t>
        <w:softHyphen/>
        <w:t xml:space="preserve">vehicle users.</w:t>
      </w:r>
    </w:p>
    <w:p>
      <w:pPr>
        <w:pStyle w:val="Style41"/>
        <w:numPr>
          <w:ilvl w:val="0"/>
          <w:numId w:val="15"/>
        </w:numPr>
        <w:tabs>
          <w:tab w:pos="779" w:val="left"/>
        </w:tabs>
        <w:widowControl w:val="0"/>
        <w:keepNext w:val="0"/>
        <w:keepLines w:val="0"/>
        <w:shd w:val="clear" w:color="auto" w:fill="auto"/>
        <w:spacing w:before="0" w:after="502"/>
        <w:ind w:left="800" w:right="0" w:hanging="300"/>
      </w:pPr>
      <w:r>
        <w:rPr>
          <w:w w:val="100"/>
          <w:spacing w:val="0"/>
          <w:color w:val="000000"/>
          <w:position w:val="0"/>
        </w:rPr>
        <w:t xml:space="preserve">Where buffer storages are used to reduce grid connection performance, sufficient dimensioning of the grid connection capacity and the buffer storage capacity, taking into</w:t>
        <w:softHyphen/>
        <w:t xml:space="preserve">account the expected future load, shall ensure that arriving vehicles</w:t>
        <w:softHyphen/>
        <w:t xml:space="preserve">can be supplied with the nominal recharging power per recharging point.</w:t>
      </w:r>
    </w:p>
    <w:p>
      <w:pPr>
        <w:pStyle w:val="Style35"/>
        <w:numPr>
          <w:ilvl w:val="0"/>
          <w:numId w:val="17"/>
        </w:numPr>
        <w:tabs>
          <w:tab w:pos="772" w:val="left"/>
        </w:tabs>
        <w:widowControl w:val="0"/>
        <w:keepNext/>
        <w:keepLines/>
        <w:shd w:val="clear" w:color="auto" w:fill="auto"/>
        <w:jc w:val="left"/>
        <w:spacing w:before="0" w:after="99"/>
        <w:ind w:left="180" w:right="0" w:firstLine="0"/>
      </w:pPr>
      <w:bookmarkStart w:id="36" w:name="bookmark36"/>
      <w:r>
        <w:rPr>
          <w:sz w:val="24"/>
          <w:szCs w:val="24"/>
          <w:w w:val="100"/>
          <w:spacing w:val="0"/>
          <w:color w:val="000000"/>
          <w:position w:val="0"/>
        </w:rPr>
        <w:t xml:space="preserve">Use of green electricity</w:t>
      </w:r>
      <w:bookmarkEnd w:id="36"/>
    </w:p>
    <w:p>
      <w:pPr>
        <w:pStyle w:val="Style41"/>
        <w:widowControl w:val="0"/>
        <w:keepNext w:val="0"/>
        <w:keepLines w:val="0"/>
        <w:shd w:val="clear" w:color="auto" w:fill="auto"/>
        <w:spacing w:before="0" w:after="80"/>
        <w:ind w:left="0" w:right="0" w:firstLine="0"/>
      </w:pPr>
      <w:r>
        <w:rPr>
          <w:w w:val="100"/>
          <w:spacing w:val="0"/>
          <w:color w:val="000000"/>
          <w:position w:val="0"/>
        </w:rPr>
        <w:t xml:space="preserve">For the charging infrastructure to be eligible, the electricity</w:t>
        <w:softHyphen/>
        <w:t xml:space="preserve">needed for the charging process must come from renewable sources.This can be obtained either by means of</w:t>
        <w:softHyphen/>
        <w:t xml:space="preserve">an appropriate electricity supply contract, for which guarantees of origin are cancelled by the electricity supplier from the Federal Environmental Agency, or from on-site self-generation (e.g. photovoltaic electricity).</w:t>
      </w:r>
    </w:p>
    <w:p>
      <w:pPr>
        <w:pStyle w:val="Style41"/>
        <w:widowControl w:val="0"/>
        <w:keepNext w:val="0"/>
        <w:keepLines w:val="0"/>
        <w:shd w:val="clear" w:color="auto" w:fill="auto"/>
        <w:spacing w:before="0" w:after="0"/>
        <w:ind w:left="0" w:right="0" w:firstLine="0"/>
      </w:pPr>
      <w:r>
        <w:rPr>
          <w:w w:val="100"/>
          <w:spacing w:val="0"/>
          <w:color w:val="000000"/>
          <w:position w:val="0"/>
        </w:rPr>
        <w:t xml:space="preserve">The cancellation of corresponding guarantees of origin for the electricity purchased must be guaranteed, in addition to the contractual documents, by means of a supplementary</w:t>
        <w:softHyphen/>
        <w:t xml:space="preserve">declaration by the beneficiary and the electricity supplier, or be the result of an independent third-party certification of the contractual purchase of electricity.</w:t>
      </w:r>
    </w:p>
    <w:p>
      <w:pPr>
        <w:pStyle w:val="Style41"/>
        <w:widowControl w:val="0"/>
        <w:keepNext w:val="0"/>
        <w:keepLines w:val="0"/>
        <w:shd w:val="clear" w:color="auto" w:fill="auto"/>
        <w:spacing w:before="0" w:after="0"/>
        <w:ind w:left="0" w:right="0" w:firstLine="0"/>
        <w:sectPr>
          <w:pgSz w:w="11900" w:h="16840"/>
          <w:pgMar w:top="1661" w:left="1360" w:right="1376" w:bottom="1853" w:header="0" w:footer="3" w:gutter="0"/>
          <w:rtlGutter w:val="0"/>
          <w:cols w:space="720"/>
          <w:noEndnote/>
          <w:docGrid w:linePitch="360"/>
        </w:sectPr>
      </w:pPr>
      <w:r>
        <w:rPr>
          <w:w w:val="100"/>
          <w:spacing w:val="0"/>
          <w:color w:val="000000"/>
          <w:position w:val="0"/>
        </w:rPr>
        <w:t xml:space="preserve">In the case of self-supply, an electricity supply contract with the same requirements must be demonstrated if</w:t>
        <w:softHyphen/>
        <w:t xml:space="preserve">the charger is also connected to the general electricity supply network.</w:t>
        <w:softHyphen/>
        <w:t xml:space="preserve">In the absence of such a connection to the grid, a self-declaration shall certify that the recharging device in question is supplied directly only from</w:t>
        <w:softHyphen/>
        <w:t xml:space="preserve">renewable energy sources.At the same time, the commissioning of the power generating module and the largely continuous availability of the maximum charge power at the charger (e.g. via a buffer memory) shall be demonstrated.</w:t>
      </w:r>
    </w:p>
    <w:p>
      <w:pPr>
        <w:pStyle w:val="Style26"/>
        <w:widowControl w:val="0"/>
        <w:keepNext/>
        <w:keepLines/>
        <w:shd w:val="clear" w:color="auto" w:fill="auto"/>
        <w:jc w:val="center"/>
        <w:spacing w:before="0" w:after="579"/>
        <w:ind w:left="0" w:right="0" w:firstLine="0"/>
      </w:pPr>
      <w:bookmarkStart w:id="37" w:name="bookmark37"/>
      <w:r>
        <w:rPr>
          <w:w w:val="100"/>
          <w:spacing w:val="0"/>
          <w:color w:val="000000"/>
          <w:position w:val="0"/>
        </w:rPr>
        <w:t xml:space="preserve">Reporting requirements</w:t>
      </w:r>
      <w:bookmarkEnd w:id="37"/>
    </w:p>
    <w:p>
      <w:pPr>
        <w:pStyle w:val="Style41"/>
        <w:widowControl w:val="0"/>
        <w:keepNext w:val="0"/>
        <w:keepLines w:val="0"/>
        <w:shd w:val="clear" w:color="auto" w:fill="auto"/>
        <w:spacing w:before="0" w:after="101"/>
        <w:ind w:left="0" w:right="0" w:firstLine="0"/>
      </w:pPr>
      <w:bookmarkStart w:id="38" w:name="bookmark38"/>
      <w:r>
        <w:rPr>
          <w:w w:val="100"/>
          <w:spacing w:val="0"/>
          <w:color w:val="000000"/>
          <w:position w:val="0"/>
        </w:rPr>
        <w:t xml:space="preserve">Notification of commissioning and submission of half-yearly reports shall be made in accordance with the requirements set out in the</w:t>
        <w:softHyphen/>
        <w:t xml:space="preserve">grant decision and/or the requirements set out in the following link under ‘Reporting’:</w:t>
        <w:softHyphen/>
      </w:r>
      <w:bookmarkEnd w:id="38"/>
    </w:p>
    <w:p>
      <w:pPr>
        <w:pStyle w:val="Style41"/>
        <w:widowControl w:val="0"/>
        <w:keepNext w:val="0"/>
        <w:keepLines w:val="0"/>
        <w:shd w:val="clear" w:color="auto" w:fill="auto"/>
        <w:spacing w:before="0" w:after="220" w:line="268" w:lineRule="exact"/>
        <w:ind w:left="0" w:right="0" w:firstLine="0"/>
      </w:pPr>
      <w:r>
        <w:fldChar w:fldCharType="begin"/>
      </w:r>
      <w:r>
        <w:rPr/>
        <w:instrText> HYPERLINK "https://www.now-gmbh.de/de/bundesfoerderung-ladeinfrastruktur/foerderrichtlinie-foerderaufrufe" </w:instrText>
      </w:r>
      <w:r>
        <w:fldChar w:fldCharType="separate"/>
      </w:r>
      <w:r>
        <w:rPr>
          <w:rStyle w:val="CharStyle43"/>
        </w:rPr>
        <w:t>https://www.now-gmbh.de/de/bundesfoerderung-ladeinfrastruktur/foerderrichtlinie-foerderaufrufe</w:t>
      </w:r>
      <w:r>
        <w:fldChar w:fldCharType="end"/>
      </w:r>
    </w:p>
    <w:p>
      <w:pPr>
        <w:pStyle w:val="Style41"/>
        <w:widowControl w:val="0"/>
        <w:keepNext w:val="0"/>
        <w:keepLines w:val="0"/>
        <w:shd w:val="clear" w:color="auto" w:fill="auto"/>
        <w:spacing w:before="0" w:line="268" w:lineRule="exact"/>
        <w:ind w:left="0" w:right="0" w:firstLine="0"/>
      </w:pPr>
      <w:r>
        <w:rPr>
          <w:w w:val="100"/>
          <w:spacing w:val="0"/>
          <w:color w:val="000000"/>
          <w:position w:val="0"/>
        </w:rPr>
        <w:t xml:space="preserve">The six-monthly reports shall include, inter alia, information on:</w:t>
      </w:r>
    </w:p>
    <w:p>
      <w:pPr>
        <w:pStyle w:val="Style41"/>
        <w:numPr>
          <w:ilvl w:val="0"/>
          <w:numId w:val="7"/>
        </w:numPr>
        <w:tabs>
          <w:tab w:pos="760" w:val="left"/>
        </w:tabs>
        <w:widowControl w:val="0"/>
        <w:keepNext w:val="0"/>
        <w:keepLines w:val="0"/>
        <w:shd w:val="clear" w:color="auto" w:fill="auto"/>
        <w:jc w:val="left"/>
        <w:spacing w:before="0" w:after="42" w:line="268" w:lineRule="exact"/>
        <w:ind w:left="400" w:right="0" w:firstLine="0"/>
      </w:pPr>
      <w:r>
        <w:rPr>
          <w:w w:val="100"/>
          <w:spacing w:val="0"/>
          <w:color w:val="000000"/>
          <w:position w:val="0"/>
        </w:rPr>
        <w:t xml:space="preserve">Location, costs, access and billing, charging, equipment, grid connection,</w:t>
      </w:r>
    </w:p>
    <w:p>
      <w:pPr>
        <w:pStyle w:val="Style41"/>
        <w:numPr>
          <w:ilvl w:val="0"/>
          <w:numId w:val="7"/>
        </w:numPr>
        <w:tabs>
          <w:tab w:pos="760" w:val="left"/>
        </w:tabs>
        <w:widowControl w:val="0"/>
        <w:keepNext w:val="0"/>
        <w:keepLines w:val="0"/>
        <w:shd w:val="clear" w:color="auto" w:fill="auto"/>
        <w:jc w:val="left"/>
        <w:spacing w:before="0" w:after="0" w:line="341" w:lineRule="exact"/>
        <w:ind w:left="400" w:right="0" w:firstLine="0"/>
      </w:pPr>
      <w:r>
        <w:rPr>
          <w:w w:val="100"/>
          <w:spacing w:val="0"/>
          <w:color w:val="000000"/>
          <w:position w:val="0"/>
        </w:rPr>
        <w:t xml:space="preserve">the duration and amount of energy charged per recharging point;</w:t>
      </w:r>
    </w:p>
    <w:p>
      <w:pPr>
        <w:pStyle w:val="Style41"/>
        <w:numPr>
          <w:ilvl w:val="0"/>
          <w:numId w:val="7"/>
        </w:numPr>
        <w:tabs>
          <w:tab w:pos="760" w:val="left"/>
        </w:tabs>
        <w:widowControl w:val="0"/>
        <w:keepNext w:val="0"/>
        <w:keepLines w:val="0"/>
        <w:shd w:val="clear" w:color="auto" w:fill="auto"/>
        <w:jc w:val="left"/>
        <w:spacing w:before="0" w:after="278" w:line="341" w:lineRule="exact"/>
        <w:ind w:left="400" w:right="0" w:firstLine="0"/>
      </w:pPr>
      <w:r>
        <w:rPr>
          <w:w w:val="100"/>
          <w:spacing w:val="0"/>
          <w:color w:val="000000"/>
          <w:position w:val="0"/>
        </w:rPr>
        <w:t xml:space="preserve">continuing operational disruptions.</w:t>
      </w:r>
    </w:p>
    <w:p>
      <w:pPr>
        <w:pStyle w:val="Style41"/>
        <w:widowControl w:val="0"/>
        <w:keepNext w:val="0"/>
        <w:keepLines w:val="0"/>
        <w:shd w:val="clear" w:color="auto" w:fill="auto"/>
        <w:spacing w:before="0" w:after="0"/>
        <w:ind w:left="0" w:right="0" w:firstLine="0"/>
      </w:pPr>
      <w:r>
        <w:rPr>
          <w:w w:val="100"/>
          <w:spacing w:val="0"/>
          <w:color w:val="000000"/>
          <w:position w:val="0"/>
        </w:rPr>
        <w:t xml:space="preserve">The reporting requirements shall always apply at the time of the respective reporting deadline (1 February or 1 August).The beneficiary is therefore required to check the applicable requirements twice a year before reporting on time online using the above-mentioned link.</w:t>
      </w:r>
    </w:p>
    <w:sectPr>
      <w:headerReference w:type="even" r:id="rId19"/>
      <w:headerReference w:type="default" r:id="rId20"/>
      <w:footerReference w:type="even" r:id="rId21"/>
      <w:footerReference w:type="default" r:id="rId22"/>
      <w:headerReference w:type="first" r:id="rId23"/>
      <w:footerReference w:type="first" r:id="rId24"/>
      <w:pgSz w:w="11900" w:h="16840"/>
      <w:pgMar w:top="2463" w:left="1388" w:right="1393" w:bottom="24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65pt;margin-top:783.65pt;width:9.6pt;height:6.9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92.8pt;margin-top:783.4pt;width:9.85pt;height:6.95pt;z-index:-18874405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2.65pt;margin-top:783.65pt;width:9.6pt;height:6.95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5.2pt;margin-top:783.4pt;width:4.8pt;height:6.9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2.65pt;margin-top:783.65pt;width:9.6pt;height:6.9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5.2pt;margin-top:783.4pt;width:4.55pt;height:6.95pt;z-index:-18874405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2.65pt;margin-top:783.65pt;width:9.6pt;height:6.95pt;z-index:-1887440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2.65pt;margin-top:783.65pt;width:9.6pt;height:6.95pt;z-index:-1887440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2.8pt;margin-top:783.4pt;width:9.6pt;height:6.95pt;z-index:-18874405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92.8pt;margin-top:783.4pt;width:9.85pt;height:6.95pt;z-index:-18874405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footnote>
  <w:footnote w:id="1" w:type="continuationSeparato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5.7pt;margin-top:86.2pt;width:63.1pt;height:9.3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jc w:val="left"/>
                  <w:spacing w:before="0" w:after="0" w:line="240" w:lineRule="auto"/>
                  <w:ind w:left="0" w:right="0" w:firstLine="0"/>
                </w:pPr>
                <w:r>
                  <w:rPr>
                    <w:rStyle w:val="CharStyle40"/>
                    <w:b/>
                    <w:bCs/>
                  </w:rPr>
                  <w:t xml:space="preserve">ANNEX 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5.7pt;margin-top:86.2pt;width:62.9pt;height:9.35pt;z-index:-1887440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jc w:val="left"/>
                  <w:spacing w:before="0" w:after="0" w:line="240" w:lineRule="auto"/>
                  <w:ind w:left="0" w:right="0" w:firstLine="0"/>
                </w:pPr>
                <w:r>
                  <w:rPr>
                    <w:rStyle w:val="CharStyle40"/>
                    <w:b/>
                    <w:bCs/>
                  </w:rPr>
                  <w:t xml:space="preserve">ANNEX 1</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65.7pt;margin-top:86.2pt;width:62.9pt;height:9.35pt;z-index:-18874405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jc w:val="left"/>
                  <w:spacing w:before="0" w:after="0" w:line="240" w:lineRule="auto"/>
                  <w:ind w:left="0" w:right="0" w:firstLine="0"/>
                </w:pPr>
                <w:r>
                  <w:rPr>
                    <w:rStyle w:val="CharStyle40"/>
                    <w:b/>
                    <w:bCs/>
                  </w:rPr>
                  <w:t xml:space="preserve">ANNEX 3</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65.7pt;margin-top:86.2pt;width:63.35pt;height:9.35pt;z-index:-18874405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jc w:val="left"/>
                  <w:spacing w:before="0" w:after="0" w:line="240" w:lineRule="auto"/>
                  <w:ind w:left="0" w:right="0" w:firstLine="0"/>
                </w:pPr>
                <w:r>
                  <w:rPr>
                    <w:rStyle w:val="CharStyle40"/>
                    <w:b/>
                    <w:bCs/>
                  </w:rPr>
                  <w:t xml:space="preserve">ANNEX 4</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5.7pt;margin-top:86.2pt;width:63.35pt;height:9.35pt;z-index:-18874405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jc w:val="left"/>
                  <w:spacing w:before="0" w:after="0" w:line="240" w:lineRule="auto"/>
                  <w:ind w:left="0" w:right="0" w:firstLine="0"/>
                </w:pPr>
                <w:r>
                  <w:rPr>
                    <w:rStyle w:val="CharStyle40"/>
                    <w:b/>
                    <w:bCs/>
                  </w:rPr>
                  <w:t xml:space="preserve">ANNEX 4</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de-DE" w:eastAsia="de-DE" w:bidi="de-DE"/>
        <w:b/>
        <w:bCs/>
        <w:i w:val="0"/>
        <w:iCs w:val="0"/>
        <w:u w:val="none"/>
        <w:strike w:val="0"/>
        <w:smallCaps w:val="0"/>
        <w:sz w:val="24"/>
        <w:szCs w:val="24"/>
        <w:rFonts w:ascii="Calibri" w:eastAsia="Calibri" w:hAnsi="Calibri" w:cs="Calibri"/>
        <w:w w:val="100"/>
        <w:spacing w:val="0"/>
        <w:color w:val="000000"/>
        <w:position w:val="0"/>
      </w:rPr>
    </w:lvl>
    <w:lvl w:ilvl="1">
      <w:start w:val="1"/>
      <w:numFmt w:val="decimal"/>
      <w:lvlText w:val="%1.%2"/>
      <w:rPr>
        <w:lang w:val="de-DE" w:eastAsia="de-DE" w:bidi="de-DE"/>
        <w:b/>
        <w:bCs/>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1"/>
      <w:numFmt w:val="decimal"/>
      <w:lvlText w:val="%1"/>
      <w:rPr>
        <w:lang w:val="de-DE" w:eastAsia="de-DE" w:bidi="de-DE"/>
        <w:b/>
        <w:bCs/>
        <w:i w:val="0"/>
        <w:iCs w:val="0"/>
        <w:u w:val="none"/>
        <w:strike w:val="0"/>
        <w:smallCaps w:val="0"/>
        <w:sz w:val="28"/>
        <w:szCs w:val="28"/>
        <w:rFonts w:ascii="Calibri" w:eastAsia="Calibri" w:hAnsi="Calibri" w:cs="Calibri"/>
        <w:w w:val="100"/>
        <w:spacing w:val="0"/>
        <w:color w:val="000000"/>
        <w:position w:val="0"/>
      </w:rPr>
    </w:lvl>
  </w:abstractNum>
  <w:abstractNum w:abstractNumId="4">
    <w:multiLevelType w:val="multilevel"/>
    <w:lvl w:ilvl="0">
      <w:start w:val="1"/>
      <w:numFmt w:val="decimal"/>
      <w:lvlText w:val="4.%1"/>
      <w:rPr>
        <w:lang w:val="de-DE" w:eastAsia="de-DE" w:bidi="de-DE"/>
        <w:b/>
        <w:bCs/>
        <w:i w:val="0"/>
        <w:iCs w:val="0"/>
        <w:u w:val="none"/>
        <w:strike w:val="0"/>
        <w:smallCaps w:val="0"/>
        <w:sz w:val="24"/>
        <w:szCs w:val="24"/>
        <w:rFonts w:ascii="Calibri" w:eastAsia="Calibri" w:hAnsi="Calibri" w:cs="Calibri"/>
        <w:w w:val="100"/>
        <w:spacing w:val="0"/>
        <w:color w:val="000000"/>
        <w:position w:val="0"/>
      </w:rPr>
    </w:lvl>
  </w:abstractNum>
  <w:abstractNum w:abstractNumId="6">
    <w:multiLevelType w:val="multilevel"/>
    <w:lvl w:ilvl="0">
      <w:start w:val="1"/>
      <w:numFmt w:val="bullet"/>
      <w:lvlText w:val="•"/>
      <w:rPr>
        <w:lang w:val="de-DE" w:eastAsia="de-DE" w:bidi="de-DE"/>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5"/>
      <w:numFmt w:val="decimal"/>
      <w:lvlText w:val="%1"/>
      <w:rPr>
        <w:lang w:val="de-DE" w:eastAsia="de-DE" w:bidi="de-DE"/>
        <w:b/>
        <w:bCs/>
        <w:i w:val="0"/>
        <w:iCs w:val="0"/>
        <w:u w:val="none"/>
        <w:strike w:val="0"/>
        <w:smallCaps w:val="0"/>
        <w:sz w:val="28"/>
        <w:szCs w:val="28"/>
        <w:rFonts w:ascii="Calibri" w:eastAsia="Calibri" w:hAnsi="Calibri" w:cs="Calibri"/>
        <w:w w:val="100"/>
        <w:spacing w:val="0"/>
        <w:color w:val="000000"/>
        <w:position w:val="0"/>
      </w:rPr>
    </w:lvl>
  </w:abstractNum>
  <w:abstractNum w:abstractNumId="10">
    <w:multiLevelType w:val="multilevel"/>
    <w:lvl w:ilvl="0">
      <w:start w:val="1"/>
      <w:numFmt w:val="upperRoman"/>
      <w:lvlText w:val="%1."/>
      <w:rPr>
        <w:lang w:val="de-DE" w:eastAsia="de-DE" w:bidi="de-DE"/>
        <w:b/>
        <w:bCs/>
        <w:i w:val="0"/>
        <w:iCs w:val="0"/>
        <w:u w:val="none"/>
        <w:strike w:val="0"/>
        <w:smallCaps w:val="0"/>
        <w:sz w:val="24"/>
        <w:szCs w:val="24"/>
        <w:rFonts w:ascii="Calibri" w:eastAsia="Calibri" w:hAnsi="Calibri" w:cs="Calibri"/>
        <w:w w:val="100"/>
        <w:spacing w:val="0"/>
        <w:color w:val="000000"/>
        <w:position w:val="0"/>
      </w:rPr>
    </w:lvl>
  </w:abstractNum>
  <w:abstractNum w:abstractNumId="12">
    <w:multiLevelType w:val="multilevel"/>
    <w:lvl w:ilvl="0">
      <w:start w:val="1"/>
      <w:numFmt w:val="upperRoman"/>
      <w:lvlText w:val="%1."/>
      <w:rPr>
        <w:lang w:val="de-DE" w:eastAsia="de-DE" w:bidi="de-DE"/>
        <w:b/>
        <w:bCs/>
        <w:i w:val="0"/>
        <w:iCs w:val="0"/>
        <w:u w:val="none"/>
        <w:strike w:val="0"/>
        <w:smallCaps w:val="0"/>
        <w:sz w:val="24"/>
        <w:szCs w:val="24"/>
        <w:rFonts w:ascii="Calibri" w:eastAsia="Calibri" w:hAnsi="Calibri" w:cs="Calibri"/>
        <w:w w:val="100"/>
        <w:spacing w:val="0"/>
        <w:color w:val="000000"/>
        <w:position w:val="0"/>
      </w:rPr>
    </w:lvl>
  </w:abstractNum>
  <w:abstractNum w:abstractNumId="14">
    <w:multiLevelType w:val="multilevel"/>
    <w:lvl w:ilvl="0">
      <w:start w:val="1"/>
      <w:numFmt w:val="bullet"/>
      <w:lvlText w:val="&gt;"/>
      <w:rPr>
        <w:lang w:val="de-DE" w:eastAsia="de-DE" w:bidi="de-DE"/>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6">
    <w:multiLevelType w:val="multilevel"/>
    <w:lvl w:ilvl="0">
      <w:start w:val="1"/>
      <w:numFmt w:val="upperRoman"/>
      <w:lvlText w:val="%1."/>
      <w:rPr>
        <w:lang w:val="de-DE" w:eastAsia="de-DE" w:bidi="de-DE"/>
        <w:b/>
        <w:bCs/>
        <w:i w:val="0"/>
        <w:iCs w:val="0"/>
        <w:u w:val="none"/>
        <w:strike w:val="0"/>
        <w:smallCaps w:val="0"/>
        <w:sz w:val="24"/>
        <w:szCs w:val="24"/>
        <w:rFonts w:ascii="Calibri" w:eastAsia="Calibri" w:hAnsi="Calibri" w:cs="Calibri"/>
        <w:w w:val="100"/>
        <w:spacing w:val="0"/>
        <w:color w:val="000000"/>
        <w:position w:val="0"/>
      </w:rPr>
    </w:lvl>
  </w:abstractNum>
  <w:abstractNum w:abstractNumId="18">
    <w:multiLevelType w:val="multilevel"/>
    <w:lvl w:ilvl="0">
      <w:start w:val="1"/>
      <w:numFmt w:val="decimal"/>
      <w:lvlText w:val="%1."/>
      <w:rPr>
        <w:lang w:val="de-DE" w:eastAsia="de-DE" w:bidi="de-DE"/>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0">
    <w:multiLevelType w:val="multilevel"/>
    <w:lvl w:ilvl="0">
      <w:start w:val="1"/>
      <w:numFmt w:val="lowerLetter"/>
      <w:lvlText w:val="%1)"/>
      <w:rPr>
        <w:lang w:val="de-DE" w:eastAsia="de-DE" w:bidi="de-DE"/>
        <w:b w:val="0"/>
        <w:bCs w:val="0"/>
        <w:i w:val="0"/>
        <w:iCs w:val="0"/>
        <w:u w:val="none"/>
        <w:strike w:val="0"/>
        <w:smallCaps w:val="0"/>
        <w:sz w:val="22"/>
        <w:szCs w:val="22"/>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de-DE" w:bidi="de-DE"/>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de-DE" w:bidi="de-DE"/>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de-DE" w:bidi="de-DE"/>
      <w:sz w:val="24"/>
      <w:szCs w:val="24"/>
      <w:rFonts w:ascii="Times New Roman" w:eastAsia="Times New Roman" w:hAnsi="Times New Roman" w:cs="Times New Roman"/>
      <w:w w:val="100"/>
      <w:spacing w:val="0"/>
      <w:color w:val="000000"/>
      <w:position w:val="0"/>
    </w:rPr>
  </w:style>
  <w:style w:type="character" w:customStyle="1" w:styleId="CharStyle3">
    <w:name w:val="Body text|3 Exact"/>
    <w:semiHidden/>
    <w:unhideWhenUsed/>
    <w:basedOn w:val="DefaultParagraphFont"/>
    <w:rPr>
      <w:b/>
      <w:bCs/>
      <w:i w:val="0"/>
      <w:iCs w:val="0"/>
      <w:u w:val="none"/>
      <w:strike w:val="0"/>
      <w:smallCaps w:val="0"/>
      <w:sz w:val="16"/>
      <w:szCs w:val="16"/>
      <w:rFonts w:ascii="Calibri" w:eastAsia="Calibri" w:hAnsi="Calibri" w:cs="Calibri"/>
    </w:rPr>
  </w:style>
  <w:style w:type="character" w:customStyle="1" w:styleId="CharStyle5">
    <w:name w:val="Body text|7 Exact"/>
    <w:basedOn w:val="DefaultParagraphFont"/>
    <w:link w:val="Style4"/>
    <w:rPr>
      <w:b w:val="0"/>
      <w:bCs w:val="0"/>
      <w:i w:val="0"/>
      <w:iCs w:val="0"/>
      <w:u w:val="none"/>
      <w:strike w:val="0"/>
      <w:smallCaps w:val="0"/>
      <w:rFonts w:ascii="Calibri" w:eastAsia="Calibri" w:hAnsi="Calibri" w:cs="Calibri"/>
    </w:rPr>
  </w:style>
  <w:style w:type="character" w:customStyle="1" w:styleId="CharStyle6">
    <w:name w:val="Body text|7 Exact"/>
    <w:semiHidden/>
    <w:unhideWhenUsed/>
    <w:basedOn w:val="CharStyle5"/>
    <w:rPr>
      <w:lang w:val="en-US" w:eastAsia="de-DE" w:bidi="de-DE"/>
      <w:sz w:val="24"/>
      <w:szCs w:val="24"/>
      <w:w w:val="100"/>
      <w:spacing w:val="0"/>
      <w:color w:val="1D1D1E"/>
      <w:position w:val="0"/>
    </w:rPr>
  </w:style>
  <w:style w:type="character" w:customStyle="1" w:styleId="CharStyle8">
    <w:name w:val="Body text|6 Exact"/>
    <w:semiHidden/>
    <w:unhideWhenUsed/>
    <w:basedOn w:val="DefaultParagraphFont"/>
    <w:rPr>
      <w:b/>
      <w:bCs/>
      <w:i w:val="0"/>
      <w:iCs w:val="0"/>
      <w:u w:val="none"/>
      <w:strike w:val="0"/>
      <w:smallCaps w:val="0"/>
      <w:rFonts w:ascii="Calibri" w:eastAsia="Calibri" w:hAnsi="Calibri" w:cs="Calibri"/>
    </w:rPr>
  </w:style>
  <w:style w:type="character" w:customStyle="1" w:styleId="CharStyle9">
    <w:name w:val="Body text|3_"/>
    <w:basedOn w:val="DefaultParagraphFont"/>
    <w:link w:val="Style2"/>
    <w:rPr>
      <w:b/>
      <w:bCs/>
      <w:i w:val="0"/>
      <w:iCs w:val="0"/>
      <w:u w:val="none"/>
      <w:strike w:val="0"/>
      <w:smallCaps w:val="0"/>
      <w:sz w:val="16"/>
      <w:szCs w:val="16"/>
      <w:rFonts w:ascii="Calibri" w:eastAsia="Calibri" w:hAnsi="Calibri" w:cs="Calibri"/>
    </w:rPr>
  </w:style>
  <w:style w:type="character" w:customStyle="1" w:styleId="CharStyle11">
    <w:name w:val="Body text|4_"/>
    <w:basedOn w:val="DefaultParagraphFont"/>
    <w:link w:val="Style10"/>
    <w:rPr>
      <w:b w:val="0"/>
      <w:bCs w:val="0"/>
      <w:i w:val="0"/>
      <w:iCs w:val="0"/>
      <w:u w:val="none"/>
      <w:strike w:val="0"/>
      <w:smallCaps w:val="0"/>
      <w:sz w:val="12"/>
      <w:szCs w:val="12"/>
      <w:rFonts w:ascii="Calibri" w:eastAsia="Calibri" w:hAnsi="Calibri" w:cs="Calibri"/>
    </w:rPr>
  </w:style>
  <w:style w:type="character" w:customStyle="1" w:styleId="CharStyle12">
    <w:name w:val="Body text|4"/>
    <w:semiHidden/>
    <w:unhideWhenUsed/>
    <w:basedOn w:val="CharStyle11"/>
    <w:rPr>
      <w:lang w:val="en-US" w:eastAsia="de-DE" w:bidi="de-DE"/>
      <w:w w:val="100"/>
      <w:spacing w:val="0"/>
      <w:color w:val="393738"/>
      <w:position w:val="0"/>
    </w:rPr>
  </w:style>
  <w:style w:type="character" w:customStyle="1" w:styleId="CharStyle13">
    <w:name w:val="Body text|4 + 10.5 pt,Bold"/>
    <w:semiHidden/>
    <w:unhideWhenUsed/>
    <w:basedOn w:val="CharStyle11"/>
    <w:rPr>
      <w:lang w:val="en-US" w:eastAsia="de-DE" w:bidi="de-DE"/>
      <w:b/>
      <w:bCs/>
      <w:sz w:val="21"/>
      <w:szCs w:val="21"/>
      <w:w w:val="100"/>
      <w:spacing w:val="0"/>
      <w:color w:val="393738"/>
      <w:position w:val="0"/>
    </w:rPr>
  </w:style>
  <w:style w:type="character" w:customStyle="1" w:styleId="CharStyle14">
    <w:name w:val="Body text|4 + 10.5 pt,Bold"/>
    <w:semiHidden/>
    <w:unhideWhenUsed/>
    <w:basedOn w:val="CharStyle11"/>
    <w:rPr>
      <w:lang w:val="en-US" w:eastAsia="de-DE" w:bidi="de-DE"/>
      <w:b/>
      <w:bCs/>
      <w:u w:val="single"/>
      <w:sz w:val="21"/>
      <w:szCs w:val="21"/>
      <w:w w:val="100"/>
      <w:spacing w:val="0"/>
      <w:color w:val="000000"/>
      <w:position w:val="0"/>
    </w:rPr>
  </w:style>
  <w:style w:type="character" w:customStyle="1" w:styleId="CharStyle15">
    <w:name w:val="Body text|4 + 11.5 pt,Bold"/>
    <w:semiHidden/>
    <w:unhideWhenUsed/>
    <w:basedOn w:val="CharStyle11"/>
    <w:rPr>
      <w:lang w:val="en-US" w:eastAsia="de-DE" w:bidi="de-DE"/>
      <w:b/>
      <w:bCs/>
      <w:u w:val="single"/>
      <w:sz w:val="23"/>
      <w:szCs w:val="23"/>
      <w:w w:val="100"/>
      <w:spacing w:val="0"/>
      <w:color w:val="000000"/>
      <w:position w:val="0"/>
    </w:rPr>
  </w:style>
  <w:style w:type="character" w:customStyle="1" w:styleId="CharStyle16">
    <w:name w:val="Body text|4 + 10.5 pt,Bold"/>
    <w:semiHidden/>
    <w:unhideWhenUsed/>
    <w:basedOn w:val="CharStyle11"/>
    <w:rPr>
      <w:lang w:val="en-US" w:eastAsia="de-DE" w:bidi="de-DE"/>
      <w:b/>
      <w:bCs/>
      <w:sz w:val="21"/>
      <w:szCs w:val="21"/>
      <w:w w:val="100"/>
      <w:spacing w:val="0"/>
      <w:color w:val="000000"/>
      <w:position w:val="0"/>
    </w:rPr>
  </w:style>
  <w:style w:type="character" w:customStyle="1" w:styleId="CharStyle17">
    <w:name w:val="Body text|4 + 15 pt,Scaling 200%"/>
    <w:semiHidden/>
    <w:unhideWhenUsed/>
    <w:basedOn w:val="CharStyle11"/>
    <w:rPr>
      <w:lang w:val="en-US" w:eastAsia="de-DE" w:bidi="de-DE"/>
      <w:sz w:val="30"/>
      <w:szCs w:val="30"/>
      <w:w w:val="200"/>
      <w:spacing w:val="0"/>
      <w:color w:val="393738"/>
      <w:position w:val="0"/>
    </w:rPr>
  </w:style>
  <w:style w:type="character" w:customStyle="1" w:styleId="CharStyle18">
    <w:name w:val="Body text|4 + 12 pt,Bold,Italic"/>
    <w:semiHidden/>
    <w:unhideWhenUsed/>
    <w:basedOn w:val="CharStyle11"/>
    <w:rPr>
      <w:lang w:val="en-US" w:eastAsia="de-DE" w:bidi="de-DE"/>
      <w:b/>
      <w:bCs/>
      <w:i/>
      <w:iCs/>
      <w:sz w:val="24"/>
      <w:szCs w:val="24"/>
      <w:w w:val="100"/>
      <w:spacing w:val="0"/>
      <w:color w:val="393738"/>
      <w:position w:val="0"/>
    </w:rPr>
  </w:style>
  <w:style w:type="character" w:customStyle="1" w:styleId="CharStyle19">
    <w:name w:val="Body text|4 + 15 pt,Scaling 200%"/>
    <w:semiHidden/>
    <w:unhideWhenUsed/>
    <w:basedOn w:val="CharStyle11"/>
    <w:rPr>
      <w:lang w:val="en-US" w:eastAsia="de-DE" w:bidi="de-DE"/>
      <w:sz w:val="30"/>
      <w:szCs w:val="30"/>
      <w:w w:val="200"/>
      <w:spacing w:val="0"/>
      <w:color w:val="000000"/>
      <w:position w:val="0"/>
    </w:rPr>
  </w:style>
  <w:style w:type="character" w:customStyle="1" w:styleId="CharStyle20">
    <w:name w:val="Body text|4"/>
    <w:semiHidden/>
    <w:unhideWhenUsed/>
    <w:basedOn w:val="CharStyle11"/>
    <w:rPr>
      <w:lang w:val="en-US" w:eastAsia="de-DE" w:bidi="de-DE"/>
      <w:w w:val="100"/>
      <w:spacing w:val="0"/>
      <w:color w:val="B93C33"/>
      <w:position w:val="0"/>
    </w:rPr>
  </w:style>
  <w:style w:type="character" w:customStyle="1" w:styleId="CharStyle22">
    <w:name w:val="Body text|5_"/>
    <w:basedOn w:val="DefaultParagraphFont"/>
    <w:link w:val="Style21"/>
    <w:rPr>
      <w:b/>
      <w:bCs/>
      <w:i w:val="0"/>
      <w:iCs w:val="0"/>
      <w:u w:val="none"/>
      <w:strike w:val="0"/>
      <w:smallCaps w:val="0"/>
      <w:sz w:val="28"/>
      <w:szCs w:val="28"/>
      <w:rFonts w:ascii="Calibri" w:eastAsia="Calibri" w:hAnsi="Calibri" w:cs="Calibri"/>
    </w:rPr>
  </w:style>
  <w:style w:type="character" w:customStyle="1" w:styleId="CharStyle23">
    <w:name w:val="Body text|5 + 11 pt"/>
    <w:semiHidden/>
    <w:unhideWhenUsed/>
    <w:basedOn w:val="CharStyle22"/>
    <w:rPr>
      <w:lang w:val="en-US" w:eastAsia="de-DE" w:bidi="de-DE"/>
      <w:sz w:val="22"/>
      <w:szCs w:val="22"/>
      <w:w w:val="100"/>
      <w:spacing w:val="0"/>
      <w:color w:val="000000"/>
      <w:position w:val="0"/>
    </w:rPr>
  </w:style>
  <w:style w:type="character" w:customStyle="1" w:styleId="CharStyle24">
    <w:name w:val="Body text|6_"/>
    <w:basedOn w:val="DefaultParagraphFont"/>
    <w:link w:val="Style7"/>
    <w:rPr>
      <w:b/>
      <w:bCs/>
      <w:i w:val="0"/>
      <w:iCs w:val="0"/>
      <w:u w:val="none"/>
      <w:strike w:val="0"/>
      <w:smallCaps w:val="0"/>
      <w:rFonts w:ascii="Calibri" w:eastAsia="Calibri" w:hAnsi="Calibri" w:cs="Calibri"/>
    </w:rPr>
  </w:style>
  <w:style w:type="character" w:customStyle="1" w:styleId="CharStyle25">
    <w:name w:val="Body text|6"/>
    <w:semiHidden/>
    <w:unhideWhenUsed/>
    <w:basedOn w:val="CharStyle24"/>
    <w:rPr>
      <w:lang w:val="en-US" w:eastAsia="de-DE" w:bidi="de-DE"/>
      <w:u w:val="single"/>
      <w:sz w:val="24"/>
      <w:szCs w:val="24"/>
      <w:w w:val="100"/>
      <w:spacing w:val="0"/>
      <w:color w:val="000000"/>
      <w:position w:val="0"/>
    </w:rPr>
  </w:style>
  <w:style w:type="character" w:customStyle="1" w:styleId="CharStyle27">
    <w:name w:val="Heading #1|1_"/>
    <w:basedOn w:val="DefaultParagraphFont"/>
    <w:link w:val="Style26"/>
    <w:rPr>
      <w:b/>
      <w:bCs/>
      <w:i w:val="0"/>
      <w:iCs w:val="0"/>
      <w:u w:val="none"/>
      <w:strike w:val="0"/>
      <w:smallCaps w:val="0"/>
      <w:sz w:val="28"/>
      <w:szCs w:val="28"/>
      <w:rFonts w:ascii="Calibri" w:eastAsia="Calibri" w:hAnsi="Calibri" w:cs="Calibri"/>
    </w:rPr>
  </w:style>
  <w:style w:type="character" w:customStyle="1" w:styleId="CharStyle29">
    <w:name w:val="Header or footer|1_"/>
    <w:basedOn w:val="DefaultParagraphFont"/>
    <w:link w:val="Style28"/>
    <w:rPr>
      <w:b/>
      <w:bCs/>
      <w:i w:val="0"/>
      <w:iCs w:val="0"/>
      <w:u w:val="none"/>
      <w:strike w:val="0"/>
      <w:smallCaps w:val="0"/>
      <w:sz w:val="28"/>
      <w:szCs w:val="28"/>
      <w:rFonts w:ascii="Calibri" w:eastAsia="Calibri" w:hAnsi="Calibri" w:cs="Calibri"/>
    </w:rPr>
  </w:style>
  <w:style w:type="character" w:customStyle="1" w:styleId="CharStyle30">
    <w:name w:val="Header or footer|1 + 10.5 pt,Not Bold"/>
    <w:semiHidden/>
    <w:unhideWhenUsed/>
    <w:basedOn w:val="CharStyle29"/>
    <w:rPr>
      <w:lang w:val="en-US" w:eastAsia="de-DE" w:bidi="de-DE"/>
      <w:b/>
      <w:bCs/>
      <w:sz w:val="21"/>
      <w:szCs w:val="21"/>
      <w:w w:val="100"/>
      <w:spacing w:val="0"/>
      <w:color w:val="000000"/>
      <w:position w:val="0"/>
    </w:rPr>
  </w:style>
  <w:style w:type="character" w:customStyle="1" w:styleId="CharStyle32">
    <w:name w:val="Body text|8_"/>
    <w:basedOn w:val="DefaultParagraphFont"/>
    <w:link w:val="Style31"/>
    <w:rPr>
      <w:b w:val="0"/>
      <w:bCs w:val="0"/>
      <w:i w:val="0"/>
      <w:iCs w:val="0"/>
      <w:u w:val="none"/>
      <w:strike w:val="0"/>
      <w:smallCaps w:val="0"/>
      <w:rFonts w:ascii="Calibri" w:eastAsia="Calibri" w:hAnsi="Calibri" w:cs="Calibri"/>
    </w:rPr>
  </w:style>
  <w:style w:type="character" w:customStyle="1" w:styleId="CharStyle33">
    <w:name w:val="Body text|8"/>
    <w:semiHidden/>
    <w:unhideWhenUsed/>
    <w:basedOn w:val="CharStyle32"/>
    <w:rPr>
      <w:lang w:val="en-US" w:eastAsia="de-DE" w:bidi="de-DE"/>
      <w:u w:val="single"/>
      <w:sz w:val="24"/>
      <w:szCs w:val="24"/>
      <w:w w:val="100"/>
      <w:spacing w:val="0"/>
      <w:color w:val="0000FF"/>
      <w:position w:val="0"/>
    </w:rPr>
  </w:style>
  <w:style w:type="character" w:customStyle="1" w:styleId="CharStyle34">
    <w:name w:val="Body text|8"/>
    <w:semiHidden/>
    <w:unhideWhenUsed/>
    <w:basedOn w:val="CharStyle32"/>
    <w:rPr>
      <w:lang w:val="en-US" w:eastAsia="de-DE" w:bidi="de-DE"/>
      <w:u w:val="single"/>
      <w:sz w:val="24"/>
      <w:szCs w:val="24"/>
      <w:w w:val="100"/>
      <w:spacing w:val="0"/>
      <w:color w:val="000000"/>
      <w:position w:val="0"/>
    </w:rPr>
  </w:style>
  <w:style w:type="character" w:customStyle="1" w:styleId="CharStyle36">
    <w:name w:val="Heading #2|1_"/>
    <w:basedOn w:val="DefaultParagraphFont"/>
    <w:link w:val="Style35"/>
    <w:rPr>
      <w:b/>
      <w:bCs/>
      <w:i w:val="0"/>
      <w:iCs w:val="0"/>
      <w:u w:val="none"/>
      <w:strike w:val="0"/>
      <w:smallCaps w:val="0"/>
      <w:rFonts w:ascii="Calibri" w:eastAsia="Calibri" w:hAnsi="Calibri" w:cs="Calibri"/>
    </w:rPr>
  </w:style>
  <w:style w:type="character" w:customStyle="1" w:styleId="CharStyle37">
    <w:name w:val="Body text|8"/>
    <w:semiHidden/>
    <w:unhideWhenUsed/>
    <w:basedOn w:val="CharStyle32"/>
    <w:rPr>
      <w:lang w:val="en-US" w:eastAsia="en-US" w:bidi="en-US"/>
      <w:sz w:val="24"/>
      <w:szCs w:val="24"/>
      <w:w w:val="100"/>
      <w:spacing w:val="0"/>
      <w:color w:val="0000FF"/>
      <w:position w:val="0"/>
    </w:rPr>
  </w:style>
  <w:style w:type="character" w:customStyle="1" w:styleId="CharStyle39">
    <w:name w:val="Body text|9_"/>
    <w:basedOn w:val="DefaultParagraphFont"/>
    <w:link w:val="Style38"/>
    <w:rPr>
      <w:b w:val="0"/>
      <w:bCs w:val="0"/>
      <w:i/>
      <w:iCs/>
      <w:u w:val="none"/>
      <w:strike w:val="0"/>
      <w:smallCaps w:val="0"/>
      <w:rFonts w:ascii="Calibri" w:eastAsia="Calibri" w:hAnsi="Calibri" w:cs="Calibri"/>
    </w:rPr>
  </w:style>
  <w:style w:type="character" w:customStyle="1" w:styleId="CharStyle40">
    <w:name w:val="Header or footer|1"/>
    <w:semiHidden/>
    <w:unhideWhenUsed/>
    <w:basedOn w:val="CharStyle29"/>
    <w:rPr>
      <w:lang w:val="en-US" w:eastAsia="de-DE" w:bidi="de-DE"/>
      <w:w w:val="100"/>
      <w:spacing w:val="0"/>
      <w:color w:val="000000"/>
      <w:position w:val="0"/>
    </w:rPr>
  </w:style>
  <w:style w:type="character" w:customStyle="1" w:styleId="CharStyle42">
    <w:name w:val="Body text|2_"/>
    <w:basedOn w:val="DefaultParagraphFont"/>
    <w:link w:val="Style41"/>
    <w:rPr>
      <w:b w:val="0"/>
      <w:bCs w:val="0"/>
      <w:i w:val="0"/>
      <w:iCs w:val="0"/>
      <w:u w:val="none"/>
      <w:strike w:val="0"/>
      <w:smallCaps w:val="0"/>
      <w:sz w:val="22"/>
      <w:szCs w:val="22"/>
      <w:rFonts w:ascii="Calibri" w:eastAsia="Calibri" w:hAnsi="Calibri" w:cs="Calibri"/>
    </w:rPr>
  </w:style>
  <w:style w:type="character" w:customStyle="1" w:styleId="CharStyle43">
    <w:name w:val="Body text|2"/>
    <w:semiHidden/>
    <w:unhideWhenUsed/>
    <w:basedOn w:val="CharStyle42"/>
    <w:rPr>
      <w:lang w:val="en-US" w:eastAsia="en-US" w:bidi="en-US"/>
      <w:u w:val="single"/>
      <w:w w:val="100"/>
      <w:spacing w:val="0"/>
      <w:color w:val="0000FF"/>
      <w:position w:val="0"/>
    </w:rPr>
  </w:style>
  <w:style w:type="character" w:customStyle="1" w:styleId="CharStyle44">
    <w:name w:val="Body text|2 + Bold"/>
    <w:semiHidden/>
    <w:unhideWhenUsed/>
    <w:basedOn w:val="CharStyle42"/>
    <w:rPr>
      <w:lang w:val="en-US" w:eastAsia="de-DE" w:bidi="de-DE"/>
      <w:b/>
      <w:bCs/>
      <w:w w:val="100"/>
      <w:spacing w:val="0"/>
      <w:color w:val="000000"/>
      <w:position w:val="0"/>
    </w:rPr>
  </w:style>
  <w:style w:type="character" w:customStyle="1" w:styleId="CharStyle45">
    <w:name w:val="Body text|2"/>
    <w:semiHidden/>
    <w:unhideWhenUsed/>
    <w:basedOn w:val="CharStyle42"/>
    <w:rPr>
      <w:lang w:val="en-US" w:eastAsia="de-DE" w:bidi="de-DE"/>
      <w:w w:val="100"/>
      <w:spacing w:val="0"/>
      <w:color w:val="000000"/>
      <w:position w:val="0"/>
    </w:rPr>
  </w:style>
  <w:style w:type="character" w:customStyle="1" w:styleId="CharStyle46">
    <w:name w:val="Body text|2"/>
    <w:semiHidden/>
    <w:unhideWhenUsed/>
    <w:basedOn w:val="CharStyle42"/>
    <w:rPr>
      <w:lang w:val="en-US" w:eastAsia="de-DE" w:bidi="de-DE"/>
      <w:u w:val="single"/>
      <w:w w:val="100"/>
      <w:spacing w:val="0"/>
      <w:color w:val="000000"/>
      <w:position w:val="0"/>
    </w:rPr>
  </w:style>
  <w:style w:type="character" w:customStyle="1" w:styleId="CharStyle48">
    <w:name w:val="Body text|10_"/>
    <w:basedOn w:val="DefaultParagraphFont"/>
    <w:link w:val="Style47"/>
    <w:rPr>
      <w:b w:val="0"/>
      <w:bCs w:val="0"/>
      <w:i/>
      <w:iCs/>
      <w:u w:val="none"/>
      <w:strike w:val="0"/>
      <w:smallCaps w:val="0"/>
      <w:sz w:val="22"/>
      <w:szCs w:val="22"/>
      <w:rFonts w:ascii="Calibri" w:eastAsia="Calibri" w:hAnsi="Calibri" w:cs="Calibri"/>
    </w:rPr>
  </w:style>
  <w:style w:type="character" w:customStyle="1" w:styleId="CharStyle49">
    <w:name w:val="Body text|10"/>
    <w:semiHidden/>
    <w:unhideWhenUsed/>
    <w:basedOn w:val="CharStyle48"/>
    <w:rPr>
      <w:lang w:val="en-US" w:eastAsia="de-DE" w:bidi="de-DE"/>
      <w:u w:val="single"/>
      <w:w w:val="100"/>
      <w:spacing w:val="0"/>
      <w:color w:val="000000"/>
      <w:position w:val="0"/>
    </w:rPr>
  </w:style>
  <w:style w:type="character" w:customStyle="1" w:styleId="CharStyle50">
    <w:name w:val="Body text|10 + 7.5 pt,Not Italic"/>
    <w:semiHidden/>
    <w:unhideWhenUsed/>
    <w:basedOn w:val="CharStyle48"/>
    <w:rPr>
      <w:lang w:val="en-US" w:eastAsia="de-DE" w:bidi="de-DE"/>
      <w:i/>
      <w:iCs/>
      <w:sz w:val="15"/>
      <w:szCs w:val="15"/>
      <w:w w:val="100"/>
      <w:spacing w:val="0"/>
      <w:color w:val="000000"/>
      <w:position w:val="0"/>
    </w:rPr>
  </w:style>
  <w:style w:type="character" w:customStyle="1" w:styleId="CharStyle52">
    <w:name w:val="Body text|11_"/>
    <w:basedOn w:val="DefaultParagraphFont"/>
    <w:link w:val="Style51"/>
    <w:rPr>
      <w:b/>
      <w:bCs/>
      <w:i/>
      <w:iCs/>
      <w:u w:val="none"/>
      <w:strike w:val="0"/>
      <w:smallCaps w:val="0"/>
      <w:sz w:val="22"/>
      <w:szCs w:val="22"/>
      <w:rFonts w:ascii="Calibri" w:eastAsia="Calibri" w:hAnsi="Calibri" w:cs="Calibri"/>
    </w:rPr>
  </w:style>
  <w:style w:type="character" w:customStyle="1" w:styleId="CharStyle53">
    <w:name w:val="Body text|11 + Not Bold"/>
    <w:semiHidden/>
    <w:unhideWhenUsed/>
    <w:basedOn w:val="CharStyle52"/>
    <w:rPr>
      <w:lang w:val="en-US" w:eastAsia="de-DE" w:bidi="de-DE"/>
      <w:b/>
      <w:bCs/>
      <w:w w:val="100"/>
      <w:spacing w:val="0"/>
      <w:color w:val="000000"/>
      <w:position w:val="0"/>
    </w:rPr>
  </w:style>
  <w:style w:type="character" w:customStyle="1" w:styleId="CharStyle55">
    <w:name w:val="Body text|12_"/>
    <w:basedOn w:val="DefaultParagraphFont"/>
    <w:link w:val="Style54"/>
    <w:rPr>
      <w:b/>
      <w:bCs/>
      <w:i w:val="0"/>
      <w:iCs w:val="0"/>
      <w:u w:val="none"/>
      <w:strike w:val="0"/>
      <w:smallCaps w:val="0"/>
      <w:sz w:val="22"/>
      <w:szCs w:val="22"/>
      <w:rFonts w:ascii="Calibri" w:eastAsia="Calibri" w:hAnsi="Calibri" w:cs="Calibri"/>
    </w:rPr>
  </w:style>
  <w:style w:type="character" w:customStyle="1" w:styleId="CharStyle56">
    <w:name w:val="Heading #2|1"/>
    <w:semiHidden/>
    <w:unhideWhenUsed/>
    <w:basedOn w:val="CharStyle36"/>
    <w:rPr>
      <w:lang w:val="en-US" w:eastAsia="de-DE" w:bidi="de-DE"/>
      <w:u w:val="single"/>
      <w:sz w:val="24"/>
      <w:szCs w:val="24"/>
      <w:w w:val="100"/>
      <w:spacing w:val="0"/>
      <w:color w:val="000000"/>
      <w:position w:val="0"/>
    </w:rPr>
  </w:style>
  <w:style w:type="paragraph" w:customStyle="1" w:styleId="Style2">
    <w:name w:val="Body text|3"/>
    <w:basedOn w:val="Normal"/>
    <w:link w:val="CharStyle9"/>
    <w:pPr>
      <w:widowControl w:val="0"/>
      <w:shd w:val="clear" w:color="auto" w:fill="FFFFFF"/>
      <w:jc w:val="both"/>
      <w:spacing w:after="100" w:line="196" w:lineRule="exact"/>
    </w:pPr>
    <w:rPr>
      <w:b/>
      <w:bCs/>
      <w:i w:val="0"/>
      <w:iCs w:val="0"/>
      <w:u w:val="none"/>
      <w:strike w:val="0"/>
      <w:smallCaps w:val="0"/>
      <w:sz w:val="16"/>
      <w:szCs w:val="16"/>
      <w:rFonts w:ascii="Calibri" w:eastAsia="Calibri" w:hAnsi="Calibri" w:cs="Calibri"/>
    </w:rPr>
  </w:style>
  <w:style w:type="paragraph" w:customStyle="1" w:styleId="Style4">
    <w:name w:val="Body text|7"/>
    <w:basedOn w:val="Normal"/>
    <w:link w:val="CharStyle5"/>
    <w:pPr>
      <w:widowControl w:val="0"/>
      <w:shd w:val="clear" w:color="auto" w:fill="FFFFFF"/>
      <w:spacing w:line="288" w:lineRule="exact"/>
    </w:pPr>
    <w:rPr>
      <w:b w:val="0"/>
      <w:bCs w:val="0"/>
      <w:i w:val="0"/>
      <w:iCs w:val="0"/>
      <w:u w:val="none"/>
      <w:strike w:val="0"/>
      <w:smallCaps w:val="0"/>
      <w:rFonts w:ascii="Calibri" w:eastAsia="Calibri" w:hAnsi="Calibri" w:cs="Calibri"/>
    </w:rPr>
  </w:style>
  <w:style w:type="paragraph" w:customStyle="1" w:styleId="Style7">
    <w:name w:val="Body text|6"/>
    <w:basedOn w:val="Normal"/>
    <w:link w:val="CharStyle24"/>
    <w:pPr>
      <w:widowControl w:val="0"/>
      <w:shd w:val="clear" w:color="auto" w:fill="FFFFFF"/>
      <w:jc w:val="both"/>
      <w:spacing w:before="1060" w:after="280" w:line="292" w:lineRule="exact"/>
    </w:pPr>
    <w:rPr>
      <w:b/>
      <w:bCs/>
      <w:i w:val="0"/>
      <w:iCs w:val="0"/>
      <w:u w:val="none"/>
      <w:strike w:val="0"/>
      <w:smallCaps w:val="0"/>
      <w:rFonts w:ascii="Calibri" w:eastAsia="Calibri" w:hAnsi="Calibri" w:cs="Calibri"/>
    </w:rPr>
  </w:style>
  <w:style w:type="paragraph" w:customStyle="1" w:styleId="Style10">
    <w:name w:val="Body text|4"/>
    <w:basedOn w:val="Normal"/>
    <w:link w:val="CharStyle11"/>
    <w:pPr>
      <w:widowControl w:val="0"/>
      <w:shd w:val="clear" w:color="auto" w:fill="FFFFFF"/>
      <w:jc w:val="both"/>
      <w:spacing w:before="100" w:line="139" w:lineRule="exact"/>
    </w:pPr>
    <w:rPr>
      <w:b w:val="0"/>
      <w:bCs w:val="0"/>
      <w:i w:val="0"/>
      <w:iCs w:val="0"/>
      <w:u w:val="none"/>
      <w:strike w:val="0"/>
      <w:smallCaps w:val="0"/>
      <w:sz w:val="12"/>
      <w:szCs w:val="12"/>
      <w:rFonts w:ascii="Calibri" w:eastAsia="Calibri" w:hAnsi="Calibri" w:cs="Calibri"/>
    </w:rPr>
  </w:style>
  <w:style w:type="paragraph" w:customStyle="1" w:styleId="Style21">
    <w:name w:val="Body text|5"/>
    <w:basedOn w:val="Normal"/>
    <w:link w:val="CharStyle22"/>
    <w:pPr>
      <w:widowControl w:val="0"/>
      <w:shd w:val="clear" w:color="auto" w:fill="FFFFFF"/>
      <w:jc w:val="center"/>
      <w:spacing w:before="1320" w:line="509" w:lineRule="exact"/>
    </w:pPr>
    <w:rPr>
      <w:b/>
      <w:bCs/>
      <w:i w:val="0"/>
      <w:iCs w:val="0"/>
      <w:u w:val="none"/>
      <w:strike w:val="0"/>
      <w:smallCaps w:val="0"/>
      <w:sz w:val="28"/>
      <w:szCs w:val="28"/>
      <w:rFonts w:ascii="Calibri" w:eastAsia="Calibri" w:hAnsi="Calibri" w:cs="Calibri"/>
    </w:rPr>
  </w:style>
  <w:style w:type="paragraph" w:customStyle="1" w:styleId="Style26">
    <w:name w:val="Heading #1|1"/>
    <w:basedOn w:val="Normal"/>
    <w:link w:val="CharStyle27"/>
    <w:qFormat/>
    <w:pPr>
      <w:widowControl w:val="0"/>
      <w:shd w:val="clear" w:color="auto" w:fill="FFFFFF"/>
      <w:jc w:val="both"/>
      <w:outlineLvl w:val="0"/>
      <w:spacing w:after="280" w:line="342" w:lineRule="exact"/>
      <w:ind w:hanging="360"/>
    </w:pPr>
    <w:rPr>
      <w:b/>
      <w:bCs/>
      <w:i w:val="0"/>
      <w:iCs w:val="0"/>
      <w:u w:val="none"/>
      <w:strike w:val="0"/>
      <w:smallCaps w:val="0"/>
      <w:sz w:val="28"/>
      <w:szCs w:val="28"/>
      <w:rFonts w:ascii="Calibri" w:eastAsia="Calibri" w:hAnsi="Calibri" w:cs="Calibri"/>
    </w:rPr>
  </w:style>
  <w:style w:type="paragraph" w:customStyle="1" w:styleId="Style28">
    <w:name w:val="Header or footer|1"/>
    <w:basedOn w:val="Normal"/>
    <w:link w:val="CharStyle29"/>
    <w:qFormat/>
    <w:pPr>
      <w:widowControl w:val="0"/>
      <w:shd w:val="clear" w:color="auto" w:fill="FFFFFF"/>
      <w:spacing w:line="342" w:lineRule="exact"/>
    </w:pPr>
    <w:rPr>
      <w:b/>
      <w:bCs/>
      <w:i w:val="0"/>
      <w:iCs w:val="0"/>
      <w:u w:val="none"/>
      <w:strike w:val="0"/>
      <w:smallCaps w:val="0"/>
      <w:sz w:val="28"/>
      <w:szCs w:val="28"/>
      <w:rFonts w:ascii="Calibri" w:eastAsia="Calibri" w:hAnsi="Calibri" w:cs="Calibri"/>
    </w:rPr>
  </w:style>
  <w:style w:type="paragraph" w:customStyle="1" w:styleId="Style31">
    <w:name w:val="Body text|8"/>
    <w:basedOn w:val="Normal"/>
    <w:link w:val="CharStyle32"/>
    <w:pPr>
      <w:widowControl w:val="0"/>
      <w:shd w:val="clear" w:color="auto" w:fill="FFFFFF"/>
      <w:jc w:val="both"/>
      <w:spacing w:before="280" w:after="280" w:line="293" w:lineRule="exact"/>
      <w:ind w:hanging="440"/>
    </w:pPr>
    <w:rPr>
      <w:b w:val="0"/>
      <w:bCs w:val="0"/>
      <w:i w:val="0"/>
      <w:iCs w:val="0"/>
      <w:u w:val="none"/>
      <w:strike w:val="0"/>
      <w:smallCaps w:val="0"/>
      <w:rFonts w:ascii="Calibri" w:eastAsia="Calibri" w:hAnsi="Calibri" w:cs="Calibri"/>
    </w:rPr>
  </w:style>
  <w:style w:type="paragraph" w:customStyle="1" w:styleId="Style35">
    <w:name w:val="Heading #2|1"/>
    <w:basedOn w:val="Normal"/>
    <w:link w:val="CharStyle36"/>
    <w:qFormat/>
    <w:pPr>
      <w:widowControl w:val="0"/>
      <w:shd w:val="clear" w:color="auto" w:fill="FFFFFF"/>
      <w:jc w:val="both"/>
      <w:outlineLvl w:val="1"/>
      <w:spacing w:after="400" w:line="292" w:lineRule="exact"/>
      <w:ind w:hanging="740"/>
    </w:pPr>
    <w:rPr>
      <w:b/>
      <w:bCs/>
      <w:i w:val="0"/>
      <w:iCs w:val="0"/>
      <w:u w:val="none"/>
      <w:strike w:val="0"/>
      <w:smallCaps w:val="0"/>
      <w:rFonts w:ascii="Calibri" w:eastAsia="Calibri" w:hAnsi="Calibri" w:cs="Calibri"/>
    </w:rPr>
  </w:style>
  <w:style w:type="paragraph" w:customStyle="1" w:styleId="Style38">
    <w:name w:val="Body text|9"/>
    <w:basedOn w:val="Normal"/>
    <w:link w:val="CharStyle39"/>
    <w:pPr>
      <w:widowControl w:val="0"/>
      <w:shd w:val="clear" w:color="auto" w:fill="FFFFFF"/>
      <w:spacing w:before="280" w:line="293" w:lineRule="exact"/>
    </w:pPr>
    <w:rPr>
      <w:b w:val="0"/>
      <w:bCs w:val="0"/>
      <w:i/>
      <w:iCs/>
      <w:u w:val="none"/>
      <w:strike w:val="0"/>
      <w:smallCaps w:val="0"/>
      <w:rFonts w:ascii="Calibri" w:eastAsia="Calibri" w:hAnsi="Calibri" w:cs="Calibri"/>
    </w:rPr>
  </w:style>
  <w:style w:type="paragraph" w:customStyle="1" w:styleId="Style41">
    <w:name w:val="Body text|2"/>
    <w:basedOn w:val="Normal"/>
    <w:link w:val="CharStyle42"/>
    <w:qFormat/>
    <w:pPr>
      <w:widowControl w:val="0"/>
      <w:shd w:val="clear" w:color="auto" w:fill="FFFFFF"/>
      <w:jc w:val="both"/>
      <w:spacing w:before="100" w:after="100" w:line="269" w:lineRule="exact"/>
      <w:ind w:hanging="360"/>
    </w:pPr>
    <w:rPr>
      <w:b w:val="0"/>
      <w:bCs w:val="0"/>
      <w:i w:val="0"/>
      <w:iCs w:val="0"/>
      <w:u w:val="none"/>
      <w:strike w:val="0"/>
      <w:smallCaps w:val="0"/>
      <w:sz w:val="22"/>
      <w:szCs w:val="22"/>
      <w:rFonts w:ascii="Calibri" w:eastAsia="Calibri" w:hAnsi="Calibri" w:cs="Calibri"/>
    </w:rPr>
  </w:style>
  <w:style w:type="paragraph" w:customStyle="1" w:styleId="Style47">
    <w:name w:val="Body text|10"/>
    <w:basedOn w:val="Normal"/>
    <w:link w:val="CharStyle48"/>
    <w:pPr>
      <w:widowControl w:val="0"/>
      <w:shd w:val="clear" w:color="auto" w:fill="FFFFFF"/>
      <w:jc w:val="both"/>
      <w:spacing w:before="100" w:line="379" w:lineRule="exact"/>
    </w:pPr>
    <w:rPr>
      <w:b w:val="0"/>
      <w:bCs w:val="0"/>
      <w:i/>
      <w:iCs/>
      <w:u w:val="none"/>
      <w:strike w:val="0"/>
      <w:smallCaps w:val="0"/>
      <w:sz w:val="22"/>
      <w:szCs w:val="22"/>
      <w:rFonts w:ascii="Calibri" w:eastAsia="Calibri" w:hAnsi="Calibri" w:cs="Calibri"/>
    </w:rPr>
  </w:style>
  <w:style w:type="paragraph" w:customStyle="1" w:styleId="Style51">
    <w:name w:val="Body text|11"/>
    <w:basedOn w:val="Normal"/>
    <w:link w:val="CharStyle52"/>
    <w:pPr>
      <w:widowControl w:val="0"/>
      <w:shd w:val="clear" w:color="auto" w:fill="FFFFFF"/>
      <w:spacing w:before="280" w:line="268" w:lineRule="exact"/>
    </w:pPr>
    <w:rPr>
      <w:b/>
      <w:bCs/>
      <w:i/>
      <w:iCs/>
      <w:u w:val="none"/>
      <w:strike w:val="0"/>
      <w:smallCaps w:val="0"/>
      <w:sz w:val="22"/>
      <w:szCs w:val="22"/>
      <w:rFonts w:ascii="Calibri" w:eastAsia="Calibri" w:hAnsi="Calibri" w:cs="Calibri"/>
    </w:rPr>
  </w:style>
  <w:style w:type="paragraph" w:customStyle="1" w:styleId="Style54">
    <w:name w:val="Body text|12"/>
    <w:basedOn w:val="Normal"/>
    <w:link w:val="CharStyle55"/>
    <w:pPr>
      <w:widowControl w:val="0"/>
      <w:shd w:val="clear" w:color="auto" w:fill="FFFFFF"/>
      <w:jc w:val="both"/>
      <w:spacing w:before="380" w:after="100" w:line="268" w:lineRule="exact"/>
    </w:pPr>
    <w:rPr>
      <w:b/>
      <w:bCs/>
      <w:i w:val="0"/>
      <w:iCs w:val="0"/>
      <w:u w:val="none"/>
      <w:strike w:val="0"/>
      <w:smallCaps w:val="0"/>
      <w:sz w:val="22"/>
      <w:szCs w:val="22"/>
      <w:rFonts w:ascii="Calibri" w:eastAsia="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6.xml"/><Relationship Id="rId1" Type="http://schemas.openxmlformats.org/officeDocument/2006/relationships/footnotes" Target="footnotes.xml"/><Relationship Id="rId6" Type="http://schemas.openxmlformats.org/officeDocument/2006/relationships/image" Target="media/image1.jpeg" TargetMode="Externa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image" Target="media/image1.jpeg"/><Relationship Id="rId15" Type="http://schemas.openxmlformats.org/officeDocument/2006/relationships/footer" Target="footer6.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52B821FD596CA4199F5E15CA8AF115B" ma:contentTypeVersion="15" ma:contentTypeDescription="Új dokumentum létrehozása." ma:contentTypeScope="" ma:versionID="4e086acd909eea04ec72336fca1c2423">
  <xsd:schema xmlns:xsd="http://www.w3.org/2001/XMLSchema" xmlns:xs="http://www.w3.org/2001/XMLSchema" xmlns:p="http://schemas.microsoft.com/office/2006/metadata/properties" xmlns:ns2="6d5ad584-533d-4d9e-8d12-f1eda2044479" xmlns:ns3="93584799-4ddd-4bd3-91b5-fd19e73f04ec" targetNamespace="http://schemas.microsoft.com/office/2006/metadata/properties" ma:root="true" ma:fieldsID="17da0922bbf795f69185f327696c204c" ns2:_="" ns3:_="">
    <xsd:import namespace="6d5ad584-533d-4d9e-8d12-f1eda2044479"/>
    <xsd:import namespace="93584799-4ddd-4bd3-91b5-fd19e73f0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ad584-533d-4d9e-8d12-f1eda2044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84799-4ddd-4bd3-91b5-fd19e73f04ec"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element name="TaxCatchAll" ma:index="19" nillable="true" ma:displayName="Taxonomy Catch All Column" ma:hidden="true" ma:list="{07afccc1-d785-4471-914e-c55b1852911b}" ma:internalName="TaxCatchAll" ma:showField="CatchAllData" ma:web="93584799-4ddd-4bd3-91b5-fd19e73f0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584799-4ddd-4bd3-91b5-fd19e73f04ec" xsi:nil="true"/>
    <lcf76f155ced4ddcb4097134ff3c332f xmlns="6d5ad584-533d-4d9e-8d12-f1eda20444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1D4D8-F06D-4C6D-962A-419B6378A6B5}"/>
</file>

<file path=customXml/itemProps2.xml><?xml version="1.0" encoding="utf-8"?>
<ds:datastoreItem xmlns:ds="http://schemas.openxmlformats.org/officeDocument/2006/customXml" ds:itemID="{095DFF28-37C1-485E-B0AE-917E96F1C741}"/>
</file>

<file path=customXml/itemProps3.xml><?xml version="1.0" encoding="utf-8"?>
<ds:datastoreItem xmlns:ds="http://schemas.openxmlformats.org/officeDocument/2006/customXml" ds:itemID="{31C74CB1-DD83-4CB8-908A-C8FE90B31A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0x010100852B821FD596CA4199F5E15CA8AF115B</vt:lpwstr>
  </property>
</Properties>
</file>